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jc w:val="center"/>
        <w:rPr>
          <w:rFonts w:hint="default" w:ascii="Times New Roman" w:hAnsi="Times New Roman" w:cs="Times New Roman"/>
          <w:b/>
          <w:bCs/>
          <w:color w:val="00B050"/>
          <w:sz w:val="28"/>
          <w:szCs w:val="28"/>
          <w:lang w:val="en-GB"/>
        </w:rPr>
      </w:pPr>
      <w:r>
        <w:rPr>
          <w:rFonts w:hint="default" w:ascii="Times New Roman" w:hAnsi="Times New Roman" w:cs="Times New Roman"/>
          <w:b/>
          <w:bCs/>
          <w:color w:val="00B050"/>
          <w:sz w:val="28"/>
          <w:szCs w:val="28"/>
        </w:rPr>
        <w:t>Anti-bullying policy Kinsalebeg N</w:t>
      </w:r>
      <w:r>
        <w:rPr>
          <w:rFonts w:hint="default" w:ascii="Times New Roman" w:hAnsi="Times New Roman" w:cs="Times New Roman"/>
          <w:b/>
          <w:bCs/>
          <w:color w:val="00B050"/>
          <w:sz w:val="28"/>
          <w:szCs w:val="28"/>
          <w:lang w:val="en-GB"/>
        </w:rPr>
        <w:t>S</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accordance with the requirements of the Education (Welfare) Act 2000 and the code of behaviour guidelines issued by the NEWB, the Board of Management of Kinsalebeg National School has adopted the following anti-bullying policy within the framework of the school’s overall code of behaviour. This policy fully complies with the requirements of the </w:t>
      </w:r>
      <w:r>
        <w:rPr>
          <w:rFonts w:hint="default" w:ascii="Times New Roman" w:hAnsi="Times New Roman" w:cs="Times New Roman"/>
          <w:i/>
          <w:iCs/>
          <w:color w:val="auto"/>
          <w:sz w:val="24"/>
          <w:szCs w:val="24"/>
        </w:rPr>
        <w:t>Anti-Bullying Procedures for Primary and Post-Primary Schools</w:t>
      </w:r>
      <w:r>
        <w:rPr>
          <w:rFonts w:hint="default" w:ascii="Times New Roman" w:hAnsi="Times New Roman" w:cs="Times New Roman"/>
          <w:i/>
          <w:iCs/>
          <w:color w:val="auto"/>
          <w:sz w:val="24"/>
          <w:szCs w:val="24"/>
          <w:lang w:val="en-GB"/>
        </w:rPr>
        <w:t>, circular 0045/2013,</w:t>
      </w:r>
      <w:r>
        <w:rPr>
          <w:rFonts w:hint="default" w:ascii="Times New Roman" w:hAnsi="Times New Roman" w:cs="Times New Roman"/>
          <w:i/>
          <w:iCs/>
          <w:color w:val="auto"/>
          <w:sz w:val="24"/>
          <w:szCs w:val="24"/>
        </w:rPr>
        <w:t xml:space="preserve"> </w:t>
      </w:r>
      <w:r>
        <w:rPr>
          <w:rFonts w:hint="default" w:ascii="Times New Roman" w:hAnsi="Times New Roman" w:cs="Times New Roman"/>
          <w:color w:val="auto"/>
          <w:sz w:val="24"/>
          <w:szCs w:val="24"/>
        </w:rPr>
        <w:t xml:space="preserve">which were published in September 2013.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The Board of Management recognises the very serious nature of bullying           </w:t>
      </w: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and the negative impact that it can have on the lives of pupils and is therefore fully committed to the following key principles of best practice in preventing and tackling bullying behaviour: </w:t>
      </w:r>
    </w:p>
    <w:p>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positive school culture and climate which is welcoming of difference and diversity and is based on inclusivity; </w:t>
      </w:r>
      <w:r>
        <w:rPr>
          <w:rFonts w:hint="default" w:ascii="Times New Roman" w:hAnsi="Times New Roman" w:cs="Times New Roman"/>
          <w:color w:val="auto"/>
          <w:sz w:val="24"/>
          <w:szCs w:val="24"/>
          <w:lang w:val="en-GB"/>
        </w:rPr>
        <w:t>(Appendix 1)</w:t>
      </w:r>
    </w:p>
    <w:p>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encourages pupils to disclose and discuss incidents of bullying behaviour in a non-threatening environment; and </w:t>
      </w:r>
    </w:p>
    <w:p>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promotes respectful relationships across the school community; </w:t>
      </w:r>
    </w:p>
    <w:p>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Effective leadership; </w:t>
      </w:r>
    </w:p>
    <w:p>
      <w:pPr>
        <w:pStyle w:val="9"/>
        <w:numPr>
          <w:ilvl w:val="0"/>
          <w:numId w:val="2"/>
        </w:numPr>
        <w:rPr>
          <w:rFonts w:hint="default" w:ascii="Times New Roman" w:hAnsi="Times New Roman" w:cs="Times New Roman"/>
          <w:color w:val="auto"/>
          <w:sz w:val="24"/>
          <w:szCs w:val="24"/>
        </w:rPr>
      </w:pPr>
      <w:r>
        <w:rPr>
          <w:rFonts w:hint="default" w:cs="Times New Roman"/>
          <w:color w:val="auto"/>
          <w:sz w:val="24"/>
          <w:szCs w:val="24"/>
          <w:u w:val="none"/>
          <w:lang w:val="en-GB"/>
        </w:rPr>
        <w:t>8</w:t>
      </w:r>
      <w:r>
        <w:rPr>
          <w:rFonts w:hint="default" w:ascii="Times New Roman" w:hAnsi="Times New Roman" w:cs="Times New Roman"/>
          <w:color w:val="auto"/>
          <w:sz w:val="24"/>
          <w:szCs w:val="24"/>
        </w:rPr>
        <w:t xml:space="preserve">A shared understanding of what bullying is and its impact; </w:t>
      </w:r>
    </w:p>
    <w:p>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Implementation of education and prevention strategies (including awareness raising measures) that- </w:t>
      </w:r>
    </w:p>
    <w:p>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build empathy, respect and resilience in pupils; and </w:t>
      </w:r>
    </w:p>
    <w:p>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explicitly address the issues of cyber-bullying and identity-based bullying including in particular, homophobic and transphobic bullying. </w:t>
      </w:r>
    </w:p>
    <w:p>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Effective supervision and monitoring of pupils; </w:t>
      </w:r>
    </w:p>
    <w:p>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Supports for staff; </w:t>
      </w:r>
    </w:p>
    <w:p>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Consistent recording, investigation and follow up of bullying behaviour (including use of established intervention strategies); and </w:t>
      </w:r>
    </w:p>
    <w:p>
      <w:pPr>
        <w:pStyle w:val="9"/>
        <w:numPr>
          <w:ilvl w:val="0"/>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On-going evaluation of the effectiveness of the anti-bullying policy.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accordance with the </w:t>
      </w:r>
      <w:r>
        <w:rPr>
          <w:rFonts w:hint="default" w:ascii="Times New Roman" w:hAnsi="Times New Roman" w:cs="Times New Roman"/>
          <w:i/>
          <w:iCs/>
          <w:color w:val="auto"/>
          <w:sz w:val="24"/>
          <w:szCs w:val="24"/>
        </w:rPr>
        <w:t xml:space="preserve">Anti-Bullying Procedures for Primary and Post-Primary Schools </w:t>
      </w:r>
      <w:r>
        <w:rPr>
          <w:rFonts w:hint="default" w:ascii="Times New Roman" w:hAnsi="Times New Roman" w:cs="Times New Roman"/>
          <w:color w:val="auto"/>
          <w:sz w:val="24"/>
          <w:szCs w:val="24"/>
        </w:rPr>
        <w:t xml:space="preserve">bullying is defined as follows: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b/>
          <w:i/>
          <w:color w:val="00B050"/>
          <w:sz w:val="24"/>
          <w:szCs w:val="24"/>
        </w:rPr>
      </w:pPr>
      <w:r>
        <w:rPr>
          <w:rFonts w:hint="default" w:ascii="Times New Roman" w:hAnsi="Times New Roman" w:cs="Times New Roman"/>
          <w:b/>
          <w:i/>
          <w:color w:val="00B050"/>
          <w:sz w:val="24"/>
          <w:szCs w:val="24"/>
        </w:rPr>
        <w:t xml:space="preserve">Bullying is unwanted negative behaviour, verbal, psychological or physical conducted, by an individual or group against another person (or persons) and which is repeated over time. </w:t>
      </w:r>
    </w:p>
    <w:p>
      <w:pPr>
        <w:pStyle w:val="9"/>
        <w:rPr>
          <w:rFonts w:hint="default" w:ascii="Times New Roman" w:hAnsi="Times New Roman" w:cs="Times New Roman"/>
          <w:b/>
          <w:i/>
          <w:color w:val="00B050"/>
          <w:sz w:val="24"/>
          <w:szCs w:val="24"/>
        </w:rPr>
      </w:pPr>
    </w:p>
    <w:p>
      <w:pPr>
        <w:pStyle w:val="9"/>
        <w:numPr>
          <w:ilvl w:val="0"/>
          <w:numId w:val="3"/>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following types of bullying behaviour are included in the definition of bullying: </w:t>
      </w:r>
    </w:p>
    <w:p>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deliberate exclusion, malicious gossip and other forms of relational bullying, </w:t>
      </w:r>
    </w:p>
    <w:p>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cyber-bullying  </w:t>
      </w:r>
    </w:p>
    <w:p>
      <w:pPr>
        <w:pStyle w:val="9"/>
        <w:numPr>
          <w:ilvl w:val="1"/>
          <w:numId w:val="2"/>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identity-based bullying such as homophobic bullying, racist bullying, bullying based on a person’s membership of the Traveller community and bullying of those with disabilities or special educational needs.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Negative behaviour that does not meet this definition of bullying will be dealt with in accordance with the school’s code of behaviour. </w:t>
      </w: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Additional information on different types of bullying is set out in Section 2 of the </w:t>
      </w:r>
      <w:r>
        <w:rPr>
          <w:rFonts w:hint="default" w:ascii="Times New Roman" w:hAnsi="Times New Roman" w:cs="Times New Roman"/>
          <w:i/>
          <w:iCs/>
          <w:color w:val="auto"/>
          <w:sz w:val="24"/>
          <w:szCs w:val="24"/>
        </w:rPr>
        <w:t>Anti-Bullying Procedures for Primary and Post-Primary Schools</w:t>
      </w:r>
      <w:r>
        <w:rPr>
          <w:rFonts w:hint="default" w:ascii="Times New Roman" w:hAnsi="Times New Roman" w:cs="Times New Roman"/>
          <w:color w:val="auto"/>
          <w:sz w:val="24"/>
          <w:szCs w:val="24"/>
        </w:rPr>
        <w:t xml:space="preserve">. </w:t>
      </w:r>
    </w:p>
    <w:tbl>
      <w:tblPr>
        <w:tblStyle w:val="4"/>
        <w:tblW w:w="9242" w:type="dxa"/>
        <w:tblInd w:w="0" w:type="dxa"/>
        <w:tblLayout w:type="autofit"/>
        <w:tblCellMar>
          <w:top w:w="0" w:type="dxa"/>
          <w:left w:w="10" w:type="dxa"/>
          <w:bottom w:w="0" w:type="dxa"/>
          <w:right w:w="10" w:type="dxa"/>
        </w:tblCellMar>
      </w:tblPr>
      <w:tblGrid>
        <w:gridCol w:w="9242"/>
      </w:tblGrid>
      <w:tr>
        <w:tblPrEx>
          <w:tblCellMar>
            <w:top w:w="0" w:type="dxa"/>
            <w:left w:w="10" w:type="dxa"/>
            <w:bottom w:w="0" w:type="dxa"/>
            <w:right w:w="10" w:type="dxa"/>
          </w:tblCellMar>
        </w:tblPrEx>
        <w:tc>
          <w:tcPr>
            <w:tcW w:w="9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hint="default" w:ascii="Times New Roman" w:hAnsi="Times New Roman" w:cs="Times New Roman"/>
                <w:sz w:val="24"/>
                <w:szCs w:val="24"/>
                <w:lang w:val="en-IE"/>
              </w:rPr>
            </w:pPr>
            <w:r>
              <w:rPr>
                <w:rFonts w:hint="default" w:ascii="Times New Roman" w:hAnsi="Times New Roman" w:cs="Times New Roman"/>
                <w:sz w:val="24"/>
                <w:szCs w:val="24"/>
                <w:lang w:val="en-IE"/>
              </w:rPr>
              <w:t>The list of examples below is non exhaustive, and schools may wish to add behaviours which reflect their own circumstances.</w:t>
            </w:r>
          </w:p>
        </w:tc>
      </w:tr>
    </w:tbl>
    <w:p>
      <w:pPr>
        <w:spacing w:before="100" w:after="100"/>
        <w:jc w:val="center"/>
        <w:rPr>
          <w:rFonts w:hint="default" w:ascii="Times New Roman" w:hAnsi="Times New Roman" w:cs="Times New Roman"/>
          <w:b/>
          <w:sz w:val="24"/>
          <w:szCs w:val="24"/>
        </w:rPr>
      </w:pPr>
      <w:r>
        <w:rPr>
          <w:rFonts w:hint="default" w:ascii="Times New Roman" w:hAnsi="Times New Roman" w:cs="Times New Roman"/>
          <w:b/>
          <w:sz w:val="24"/>
          <w:szCs w:val="24"/>
        </w:rPr>
        <w:t>Examples of bullying behaviours</w:t>
      </w:r>
    </w:p>
    <w:tbl>
      <w:tblPr>
        <w:tblStyle w:val="4"/>
        <w:tblW w:w="9703" w:type="dxa"/>
        <w:tblInd w:w="0" w:type="dxa"/>
        <w:tblLayout w:type="autofit"/>
        <w:tblCellMar>
          <w:top w:w="0" w:type="dxa"/>
          <w:left w:w="10" w:type="dxa"/>
          <w:bottom w:w="0" w:type="dxa"/>
          <w:right w:w="10" w:type="dxa"/>
        </w:tblCellMar>
      </w:tblPr>
      <w:tblGrid>
        <w:gridCol w:w="2503"/>
        <w:gridCol w:w="7200"/>
      </w:tblGrid>
      <w:tr>
        <w:tblPrEx>
          <w:tblCellMar>
            <w:top w:w="0" w:type="dxa"/>
            <w:left w:w="10" w:type="dxa"/>
            <w:bottom w:w="0" w:type="dxa"/>
            <w:right w:w="10" w:type="dxa"/>
          </w:tblCellMar>
        </w:tblPrEx>
        <w:trPr>
          <w:trHeight w:val="978" w:hRule="atLeast"/>
        </w:trPr>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General  behaviours which apply to all types of bullying</w:t>
            </w:r>
          </w:p>
          <w:p>
            <w:pPr>
              <w:rPr>
                <w:rFonts w:hint="default" w:ascii="Times New Roman" w:hAnsi="Times New Roman" w:cs="Times New Roman"/>
                <w:b/>
                <w:sz w:val="24"/>
                <w:szCs w:val="24"/>
              </w:rPr>
            </w:pP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Harassment based on any of the nine grounds in the equality legislation e.g. sexual harassment, homophobic bullying, racist bullying etc. </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Physical aggression </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Damage to property </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Name calling </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Slagging </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The production, display or circulation of written words, pictures or other materials aimed at intimidating another person</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Offensive graffiti</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Extortion </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Intimidation</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Insulting or offensive gestures </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The “look”</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 xml:space="preserve">Invasion of personal space </w:t>
            </w:r>
          </w:p>
          <w:p>
            <w:pPr>
              <w:numPr>
                <w:ilvl w:val="0"/>
                <w:numId w:val="4"/>
              </w:numPr>
              <w:tabs>
                <w:tab w:val="left" w:pos="1077"/>
              </w:tabs>
              <w:autoSpaceDN w:val="0"/>
              <w:ind w:left="1078" w:hanging="454"/>
              <w:jc w:val="both"/>
              <w:rPr>
                <w:rFonts w:hint="default" w:ascii="Times New Roman" w:hAnsi="Times New Roman" w:cs="Times New Roman"/>
                <w:sz w:val="24"/>
                <w:szCs w:val="24"/>
              </w:rPr>
            </w:pPr>
            <w:r>
              <w:rPr>
                <w:rFonts w:hint="default" w:ascii="Times New Roman" w:hAnsi="Times New Roman" w:cs="Times New Roman"/>
                <w:sz w:val="24"/>
                <w:szCs w:val="24"/>
              </w:rPr>
              <w:t>A combination of any of the types listed.</w:t>
            </w:r>
          </w:p>
        </w:tc>
      </w:tr>
      <w:tr>
        <w:tblPrEx>
          <w:tblCellMar>
            <w:top w:w="0" w:type="dxa"/>
            <w:left w:w="10" w:type="dxa"/>
            <w:bottom w:w="0" w:type="dxa"/>
            <w:right w:w="10" w:type="dxa"/>
          </w:tblCellMar>
        </w:tblPrEx>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Cyber</w:t>
            </w:r>
          </w:p>
          <w:p>
            <w:pPr>
              <w:rPr>
                <w:rFonts w:hint="default" w:ascii="Times New Roman" w:hAnsi="Times New Roman" w:cs="Times New Roman"/>
                <w:b/>
                <w:sz w:val="24"/>
                <w:szCs w:val="24"/>
              </w:rPr>
            </w:pP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Denigration</w:t>
            </w:r>
            <w:r>
              <w:rPr>
                <w:rFonts w:hint="default" w:ascii="Times New Roman" w:hAnsi="Times New Roman" w:cs="Times New Roman"/>
                <w:sz w:val="24"/>
                <w:szCs w:val="24"/>
                <w:lang w:val="en-US"/>
              </w:rPr>
              <w:t xml:space="preserve">: Spreading </w:t>
            </w:r>
            <w:r>
              <w:rPr>
                <w:rFonts w:hint="default" w:ascii="Times New Roman" w:hAnsi="Times New Roman" w:cs="Times New Roman"/>
                <w:sz w:val="24"/>
                <w:szCs w:val="24"/>
                <w:lang w:val="en-GB"/>
              </w:rPr>
              <w:t>rumours</w:t>
            </w:r>
            <w:r>
              <w:rPr>
                <w:rFonts w:hint="default" w:ascii="Times New Roman" w:hAnsi="Times New Roman" w:cs="Times New Roman"/>
                <w:sz w:val="24"/>
                <w:szCs w:val="24"/>
                <w:lang w:val="en-US"/>
              </w:rPr>
              <w:t xml:space="preserve">, lies or gossip to hurt a person’s reputation </w:t>
            </w:r>
          </w:p>
          <w:p>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Harassment</w:t>
            </w:r>
            <w:r>
              <w:rPr>
                <w:rFonts w:hint="default" w:ascii="Times New Roman" w:hAnsi="Times New Roman" w:cs="Times New Roman"/>
                <w:sz w:val="24"/>
                <w:szCs w:val="24"/>
                <w:lang w:val="en-US"/>
              </w:rPr>
              <w:t xml:space="preserve">: Continually sending vicious, mean or disturbing messages to an individual </w:t>
            </w:r>
          </w:p>
          <w:p>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Impersonation</w:t>
            </w:r>
            <w:r>
              <w:rPr>
                <w:rFonts w:hint="default" w:ascii="Times New Roman" w:hAnsi="Times New Roman" w:cs="Times New Roman"/>
                <w:sz w:val="24"/>
                <w:szCs w:val="24"/>
                <w:lang w:val="en-US"/>
              </w:rPr>
              <w:t xml:space="preserve">: Posting offensive or aggressive messages under another person’s name </w:t>
            </w:r>
          </w:p>
          <w:p>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Flaming</w:t>
            </w:r>
            <w:r>
              <w:rPr>
                <w:rFonts w:hint="default" w:ascii="Times New Roman" w:hAnsi="Times New Roman" w:cs="Times New Roman"/>
                <w:sz w:val="24"/>
                <w:szCs w:val="24"/>
                <w:lang w:val="en-US"/>
              </w:rPr>
              <w:t xml:space="preserve">: Using inflammatory or vulgar words to provoke an online fight </w:t>
            </w:r>
          </w:p>
          <w:p>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Trickery</w:t>
            </w:r>
            <w:r>
              <w:rPr>
                <w:rFonts w:hint="default" w:ascii="Times New Roman" w:hAnsi="Times New Roman" w:cs="Times New Roman"/>
                <w:sz w:val="24"/>
                <w:szCs w:val="24"/>
                <w:lang w:val="en-US"/>
              </w:rPr>
              <w:t>: Fooling someone into sharing personal information which you then post online</w:t>
            </w:r>
          </w:p>
          <w:p>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Outing</w:t>
            </w:r>
            <w:r>
              <w:rPr>
                <w:rFonts w:hint="default" w:ascii="Times New Roman" w:hAnsi="Times New Roman" w:cs="Times New Roman"/>
                <w:sz w:val="24"/>
                <w:szCs w:val="24"/>
                <w:lang w:val="en-US"/>
              </w:rPr>
              <w:t>: Posting or sharing confidential or compromising information or images</w:t>
            </w:r>
          </w:p>
          <w:p>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Exclusion</w:t>
            </w:r>
            <w:r>
              <w:rPr>
                <w:rFonts w:hint="default" w:ascii="Times New Roman" w:hAnsi="Times New Roman" w:cs="Times New Roman"/>
                <w:sz w:val="24"/>
                <w:szCs w:val="24"/>
                <w:lang w:val="en-US"/>
              </w:rPr>
              <w:t xml:space="preserve">: Purposefully excluding someone from an online group </w:t>
            </w:r>
          </w:p>
          <w:p>
            <w:pPr>
              <w:numPr>
                <w:ilvl w:val="0"/>
                <w:numId w:val="5"/>
              </w:numPr>
              <w:tabs>
                <w:tab w:val="left" w:pos="-17589"/>
                <w:tab w:val="left" w:pos="-17232"/>
              </w:tabs>
              <w:autoSpaceDN w:val="0"/>
              <w:rPr>
                <w:rFonts w:hint="default" w:ascii="Times New Roman" w:hAnsi="Times New Roman" w:cs="Times New Roman"/>
                <w:sz w:val="24"/>
                <w:szCs w:val="24"/>
              </w:rPr>
            </w:pPr>
            <w:r>
              <w:rPr>
                <w:rFonts w:hint="default" w:ascii="Times New Roman" w:hAnsi="Times New Roman" w:cs="Times New Roman"/>
                <w:b/>
                <w:bCs/>
                <w:sz w:val="24"/>
                <w:szCs w:val="24"/>
                <w:lang w:val="en-US"/>
              </w:rPr>
              <w:t>Cyber stalking</w:t>
            </w:r>
            <w:r>
              <w:rPr>
                <w:rFonts w:hint="default" w:ascii="Times New Roman" w:hAnsi="Times New Roman" w:cs="Times New Roman"/>
                <w:sz w:val="24"/>
                <w:szCs w:val="24"/>
                <w:lang w:val="en-US"/>
              </w:rPr>
              <w:t xml:space="preserve">: Ongoing harassment and denigration that causes a person considerable fear for his/her safety </w:t>
            </w:r>
          </w:p>
          <w:p>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Silent telephone/mobile phone call</w:t>
            </w:r>
          </w:p>
          <w:p>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Abusive telephone/mobile phone calls </w:t>
            </w:r>
          </w:p>
          <w:p>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Abusive text messages </w:t>
            </w:r>
          </w:p>
          <w:p>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Abusive email</w:t>
            </w:r>
          </w:p>
          <w:p>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Abusive communication on social networks e.g. Facebook/Ask.fm/ Twitter/You Tube or on games consoles </w:t>
            </w:r>
          </w:p>
          <w:p>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Abusive website comments/Blogs/Pictures</w:t>
            </w:r>
          </w:p>
          <w:p>
            <w:pPr>
              <w:numPr>
                <w:ilvl w:val="0"/>
                <w:numId w:val="5"/>
              </w:numPr>
              <w:autoSpaceDN w:val="0"/>
              <w:rPr>
                <w:rFonts w:hint="default" w:ascii="Times New Roman" w:hAnsi="Times New Roman" w:cs="Times New Roman"/>
                <w:sz w:val="24"/>
                <w:szCs w:val="24"/>
              </w:rPr>
            </w:pPr>
            <w:r>
              <w:rPr>
                <w:rFonts w:hint="default" w:ascii="Times New Roman" w:hAnsi="Times New Roman" w:cs="Times New Roman"/>
                <w:sz w:val="24"/>
                <w:szCs w:val="24"/>
              </w:rPr>
              <w:t>Abusive posts on any form of communication technology</w:t>
            </w:r>
          </w:p>
        </w:tc>
      </w:tr>
      <w:tr>
        <w:tblPrEx>
          <w:tblCellMar>
            <w:top w:w="0" w:type="dxa"/>
            <w:left w:w="10" w:type="dxa"/>
            <w:bottom w:w="0" w:type="dxa"/>
            <w:right w:w="10" w:type="dxa"/>
          </w:tblCellMar>
        </w:tblPrEx>
        <w:tc>
          <w:tcPr>
            <w:tcW w:w="9703" w:type="dxa"/>
            <w:gridSpan w:val="2"/>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rPr>
                <w:rFonts w:hint="default" w:ascii="Times New Roman" w:hAnsi="Times New Roman" w:cs="Times New Roman"/>
                <w:b/>
                <w:sz w:val="24"/>
                <w:szCs w:val="24"/>
              </w:rPr>
            </w:pPr>
            <w:r>
              <w:rPr>
                <w:rFonts w:hint="default" w:ascii="Times New Roman" w:hAnsi="Times New Roman" w:cs="Times New Roman"/>
                <w:b/>
                <w:sz w:val="24"/>
                <w:szCs w:val="24"/>
              </w:rPr>
              <w:t>Identity Based Behaviours</w:t>
            </w:r>
          </w:p>
          <w:p>
            <w:pPr>
              <w:tabs>
                <w:tab w:val="left" w:pos="-3588"/>
                <w:tab w:val="left" w:pos="-3231"/>
              </w:tabs>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Including any of the nine discriminatory grounds mentioned in Equality Legislation </w:t>
            </w:r>
            <w:r>
              <w:rPr>
                <w:rFonts w:hint="default" w:ascii="Times New Roman" w:hAnsi="Times New Roman" w:cs="Times New Roman"/>
                <w:sz w:val="24"/>
                <w:szCs w:val="24"/>
              </w:rPr>
              <w:t xml:space="preserve"> (gender including transgender, civil status, family status, sexual orientation, religion, age, disability, race and membership of the Traveller community).</w:t>
            </w:r>
          </w:p>
        </w:tc>
      </w:tr>
      <w:tr>
        <w:tblPrEx>
          <w:tblCellMar>
            <w:top w:w="0" w:type="dxa"/>
            <w:left w:w="10" w:type="dxa"/>
            <w:bottom w:w="0" w:type="dxa"/>
            <w:right w:w="10" w:type="dxa"/>
          </w:tblCellMar>
        </w:tblPrEx>
        <w:trPr>
          <w:trHeight w:val="1141" w:hRule="atLeast"/>
        </w:trPr>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Homophobic and Transgender</w:t>
            </w:r>
          </w:p>
          <w:p>
            <w:pPr>
              <w:rPr>
                <w:rFonts w:hint="default" w:ascii="Times New Roman" w:hAnsi="Times New Roman" w:cs="Times New Roman"/>
                <w:b/>
                <w:sz w:val="24"/>
                <w:szCs w:val="24"/>
              </w:rPr>
            </w:pP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Spreading rumours about a person’s sexual orientation</w:t>
            </w:r>
          </w:p>
          <w:p>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Taunting a person of a different sexual orientation</w:t>
            </w:r>
          </w:p>
          <w:p>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Name calling e.g. Gay, queer, lesbian...used in a derogatory manner</w:t>
            </w:r>
          </w:p>
          <w:p>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Physical intimidation or attacks</w:t>
            </w:r>
          </w:p>
          <w:p>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Threats</w:t>
            </w:r>
          </w:p>
        </w:tc>
      </w:tr>
      <w:tr>
        <w:tblPrEx>
          <w:tblCellMar>
            <w:top w:w="0" w:type="dxa"/>
            <w:left w:w="10" w:type="dxa"/>
            <w:bottom w:w="0" w:type="dxa"/>
            <w:right w:w="10" w:type="dxa"/>
          </w:tblCellMar>
        </w:tblPrEx>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Race, nationality, ethnic background and membership of the Traveller  community</w:t>
            </w: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numPr>
                <w:ilvl w:val="0"/>
                <w:numId w:val="6"/>
              </w:numPr>
              <w:tabs>
                <w:tab w:val="left" w:pos="-17232"/>
              </w:tabs>
              <w:autoSpaceDN w:val="0"/>
              <w:jc w:val="both"/>
              <w:rPr>
                <w:rFonts w:hint="default" w:ascii="Times New Roman" w:hAnsi="Times New Roman" w:cs="Times New Roman"/>
                <w:sz w:val="24"/>
                <w:szCs w:val="24"/>
              </w:rPr>
            </w:pPr>
            <w:r>
              <w:rPr>
                <w:rFonts w:hint="default" w:ascii="Times New Roman" w:hAnsi="Times New Roman" w:cs="Times New Roman"/>
                <w:sz w:val="24"/>
                <w:szCs w:val="24"/>
              </w:rPr>
              <w:t>Discrimination, prejudice, comments or insults about colour, nationality, culture, social class, religious beliefs, ethnic or traveller background</w:t>
            </w:r>
          </w:p>
          <w:p>
            <w:pPr>
              <w:numPr>
                <w:ilvl w:val="0"/>
                <w:numId w:val="6"/>
              </w:numPr>
              <w:tabs>
                <w:tab w:val="left" w:pos="-17232"/>
              </w:tabs>
              <w:autoSpaceDN w:val="0"/>
              <w:jc w:val="both"/>
              <w:rPr>
                <w:rFonts w:hint="default" w:ascii="Times New Roman" w:hAnsi="Times New Roman" w:cs="Times New Roman"/>
                <w:sz w:val="24"/>
                <w:szCs w:val="24"/>
              </w:rPr>
            </w:pPr>
            <w:r>
              <w:rPr>
                <w:rFonts w:hint="default" w:ascii="Times New Roman" w:hAnsi="Times New Roman" w:cs="Times New Roman"/>
                <w:sz w:val="24"/>
                <w:szCs w:val="24"/>
              </w:rPr>
              <w:t>Exclusion on the basis of any of the above</w:t>
            </w:r>
          </w:p>
        </w:tc>
      </w:tr>
      <w:tr>
        <w:tblPrEx>
          <w:tblCellMar>
            <w:top w:w="0" w:type="dxa"/>
            <w:left w:w="10" w:type="dxa"/>
            <w:bottom w:w="0" w:type="dxa"/>
            <w:right w:w="10" w:type="dxa"/>
          </w:tblCellMar>
        </w:tblPrEx>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Relational</w:t>
            </w:r>
          </w:p>
          <w:p>
            <w:pPr>
              <w:rPr>
                <w:rFonts w:hint="default" w:ascii="Times New Roman" w:hAnsi="Times New Roman" w:cs="Times New Roman"/>
                <w:b/>
                <w:sz w:val="24"/>
                <w:szCs w:val="24"/>
              </w:rPr>
            </w:pP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rPr>
                <w:rFonts w:hint="default" w:ascii="Times New Roman" w:hAnsi="Times New Roman" w:cs="Times New Roman"/>
                <w:sz w:val="24"/>
                <w:szCs w:val="24"/>
              </w:rPr>
            </w:pPr>
            <w:r>
              <w:rPr>
                <w:rFonts w:hint="default" w:ascii="Times New Roman" w:hAnsi="Times New Roman" w:cs="Times New Roman"/>
                <w:sz w:val="24"/>
                <w:szCs w:val="24"/>
              </w:rPr>
              <w:t>This involves manipulating relationships as a means of bullying. Behaviours include:</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Malicious gossip</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Isolation &amp; exclusion </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Ignoring</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Excluding from the group</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Taking someone’s friends away</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“Bitching”</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Spreading rumours</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Breaking confidence</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Talking loud enough so that the victim can hear</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The “look”</w:t>
            </w:r>
          </w:p>
          <w:p>
            <w:pPr>
              <w:numPr>
                <w:ilvl w:val="0"/>
                <w:numId w:val="7"/>
              </w:numPr>
              <w:autoSpaceDN w:val="0"/>
              <w:rPr>
                <w:rFonts w:hint="default" w:ascii="Times New Roman" w:hAnsi="Times New Roman" w:cs="Times New Roman"/>
                <w:sz w:val="24"/>
                <w:szCs w:val="24"/>
              </w:rPr>
            </w:pPr>
            <w:r>
              <w:rPr>
                <w:rFonts w:hint="default" w:ascii="Times New Roman" w:hAnsi="Times New Roman" w:cs="Times New Roman"/>
                <w:sz w:val="24"/>
                <w:szCs w:val="24"/>
              </w:rPr>
              <w:t xml:space="preserve">Use or terminology such as ‘nerd’ in a derogatory way </w:t>
            </w:r>
          </w:p>
        </w:tc>
      </w:tr>
      <w:tr>
        <w:tblPrEx>
          <w:tblCellMar>
            <w:top w:w="0" w:type="dxa"/>
            <w:left w:w="10" w:type="dxa"/>
            <w:bottom w:w="0" w:type="dxa"/>
            <w:right w:w="10" w:type="dxa"/>
          </w:tblCellMar>
        </w:tblPrEx>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rPr>
                <w:rFonts w:hint="default" w:ascii="Times New Roman" w:hAnsi="Times New Roman" w:cs="Times New Roman"/>
                <w:b/>
                <w:sz w:val="24"/>
                <w:szCs w:val="24"/>
              </w:rPr>
            </w:pPr>
            <w:r>
              <w:rPr>
                <w:rFonts w:hint="default" w:ascii="Times New Roman" w:hAnsi="Times New Roman" w:cs="Times New Roman"/>
                <w:b/>
                <w:sz w:val="24"/>
                <w:szCs w:val="24"/>
              </w:rPr>
              <w:t>Sexual</w:t>
            </w: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Unwelcome or inappropriate  sexual comments or touching</w:t>
            </w:r>
          </w:p>
          <w:p>
            <w:pPr>
              <w:numPr>
                <w:ilvl w:val="0"/>
                <w:numId w:val="6"/>
              </w:numPr>
              <w:autoSpaceDN w:val="0"/>
              <w:rPr>
                <w:rFonts w:hint="default" w:ascii="Times New Roman" w:hAnsi="Times New Roman" w:cs="Times New Roman"/>
                <w:sz w:val="24"/>
                <w:szCs w:val="24"/>
              </w:rPr>
            </w:pPr>
            <w:r>
              <w:rPr>
                <w:rFonts w:hint="default" w:ascii="Times New Roman" w:hAnsi="Times New Roman" w:cs="Times New Roman"/>
                <w:sz w:val="24"/>
                <w:szCs w:val="24"/>
              </w:rPr>
              <w:t>Harassment</w:t>
            </w:r>
          </w:p>
        </w:tc>
      </w:tr>
      <w:tr>
        <w:tblPrEx>
          <w:tblCellMar>
            <w:top w:w="0" w:type="dxa"/>
            <w:left w:w="10" w:type="dxa"/>
            <w:bottom w:w="0" w:type="dxa"/>
            <w:right w:w="10" w:type="dxa"/>
          </w:tblCellMar>
        </w:tblPrEx>
        <w:trPr>
          <w:trHeight w:val="2380" w:hRule="atLeast"/>
        </w:trPr>
        <w:tc>
          <w:tcPr>
            <w:tcW w:w="2503"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rPr>
                <w:rFonts w:hint="default" w:ascii="Times New Roman" w:hAnsi="Times New Roman" w:cs="Times New Roman"/>
                <w:b/>
                <w:sz w:val="24"/>
                <w:szCs w:val="24"/>
              </w:rPr>
            </w:pPr>
            <w:r>
              <w:rPr>
                <w:rFonts w:hint="default" w:ascii="Times New Roman" w:hAnsi="Times New Roman" w:cs="Times New Roman"/>
                <w:b/>
                <w:sz w:val="24"/>
                <w:szCs w:val="24"/>
              </w:rPr>
              <w:t>Special Educational Needs,</w:t>
            </w:r>
          </w:p>
          <w:p>
            <w:pPr>
              <w:rPr>
                <w:rFonts w:hint="default" w:ascii="Times New Roman" w:hAnsi="Times New Roman" w:cs="Times New Roman"/>
                <w:b/>
                <w:sz w:val="24"/>
                <w:szCs w:val="24"/>
              </w:rPr>
            </w:pPr>
            <w:r>
              <w:rPr>
                <w:rFonts w:hint="default" w:ascii="Times New Roman" w:hAnsi="Times New Roman" w:cs="Times New Roman"/>
                <w:b/>
                <w:sz w:val="24"/>
                <w:szCs w:val="24"/>
              </w:rPr>
              <w:t>Disability</w:t>
            </w:r>
          </w:p>
        </w:tc>
        <w:tc>
          <w:tcPr>
            <w:tcW w:w="7200" w:type="dxa"/>
            <w:tcBorders>
              <w:top w:val="outset" w:color="000000" w:sz="6" w:space="0"/>
              <w:left w:val="outset" w:color="000000" w:sz="6" w:space="0"/>
              <w:bottom w:val="outset" w:color="000000" w:sz="6" w:space="0"/>
              <w:right w:val="outset" w:color="000000" w:sz="6" w:space="0"/>
            </w:tcBorders>
            <w:shd w:val="clear" w:color="auto" w:fill="FFFFCC"/>
            <w:tcMar>
              <w:top w:w="0" w:type="dxa"/>
              <w:left w:w="108" w:type="dxa"/>
              <w:bottom w:w="0" w:type="dxa"/>
              <w:right w:w="108" w:type="dxa"/>
            </w:tcMar>
          </w:tcPr>
          <w:p>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Name calling</w:t>
            </w:r>
          </w:p>
          <w:p>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Taunting others because of their disability or learning needs</w:t>
            </w:r>
          </w:p>
          <w:p>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Taking advantage of some pupils’ vulnerabilities and limited capacity to recognise and defend themselves against bullying</w:t>
            </w:r>
          </w:p>
          <w:p>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Taking advantage of some pupils’ vulnerabilities and limited capacity to understand social situations and social cues.</w:t>
            </w:r>
          </w:p>
          <w:p>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lang w:val="en-US"/>
              </w:rPr>
              <w:t>Mimicking</w:t>
            </w:r>
            <w:r>
              <w:rPr>
                <w:rFonts w:hint="default" w:ascii="Times New Roman" w:hAnsi="Times New Roman" w:cs="Times New Roman"/>
                <w:sz w:val="24"/>
                <w:szCs w:val="24"/>
              </w:rPr>
              <w:t xml:space="preserve"> a person’s disability</w:t>
            </w:r>
          </w:p>
          <w:p>
            <w:pPr>
              <w:pStyle w:val="10"/>
              <w:numPr>
                <w:ilvl w:val="0"/>
                <w:numId w:val="8"/>
              </w:numPr>
              <w:autoSpaceDN w:val="0"/>
              <w:contextualSpacing w:val="0"/>
              <w:rPr>
                <w:rFonts w:hint="default" w:ascii="Times New Roman" w:hAnsi="Times New Roman" w:cs="Times New Roman"/>
                <w:sz w:val="24"/>
                <w:szCs w:val="24"/>
              </w:rPr>
            </w:pPr>
            <w:r>
              <w:rPr>
                <w:rFonts w:hint="default" w:ascii="Times New Roman" w:hAnsi="Times New Roman" w:cs="Times New Roman"/>
                <w:sz w:val="24"/>
                <w:szCs w:val="24"/>
              </w:rPr>
              <w:t>Setting others up for ridicule</w:t>
            </w:r>
          </w:p>
        </w:tc>
      </w:tr>
    </w:tbl>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 The relevant teacher(s) for investigating and dealing with bullying is (are) as follows:  </w:t>
      </w: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All Class teachers</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5. The education and prevention strategies (including strategies specifically aimed at cyber- bullying and identity-based bullying including in particular, homophobic and transphobic bullying) that will be used by the school are as follows</w:t>
      </w:r>
      <w:r>
        <w:rPr>
          <w:rFonts w:hint="default" w:ascii="Times New Roman" w:hAnsi="Times New Roman" w:cs="Times New Roman"/>
          <w:color w:val="auto"/>
          <w:sz w:val="24"/>
          <w:szCs w:val="24"/>
          <w:lang w:val="en-GB"/>
        </w:rPr>
        <w:t>:</w:t>
      </w:r>
    </w:p>
    <w:p>
      <w:pPr>
        <w:numPr>
          <w:ilvl w:val="0"/>
          <w:numId w:val="9"/>
        </w:numPr>
        <w:jc w:val="both"/>
        <w:rPr>
          <w:rFonts w:hint="default" w:ascii="Times New Roman" w:hAnsi="Times New Roman" w:cs="Times New Roman"/>
          <w:sz w:val="24"/>
          <w:szCs w:val="24"/>
        </w:rPr>
      </w:pPr>
      <w:r>
        <w:rPr>
          <w:rFonts w:hint="default" w:ascii="Times New Roman" w:hAnsi="Times New Roman" w:cs="Times New Roman"/>
          <w:sz w:val="24"/>
          <w:szCs w:val="24"/>
        </w:rPr>
        <w:t>Prevention and awareness raising measures across all aspects of bullying and involves strategies to engage pupils in addressing problems when they arise. In particular, such strategies need to build empathy, respect and resilience in pupils</w:t>
      </w:r>
    </w:p>
    <w:p>
      <w:pPr>
        <w:numPr>
          <w:ilvl w:val="0"/>
          <w:numId w:val="10"/>
        </w:numPr>
        <w:jc w:val="both"/>
        <w:rPr>
          <w:rFonts w:hint="default" w:ascii="Times New Roman" w:hAnsi="Times New Roman" w:cs="Times New Roman"/>
          <w:sz w:val="24"/>
          <w:szCs w:val="24"/>
        </w:rPr>
      </w:pPr>
      <w:r>
        <w:rPr>
          <w:rFonts w:hint="default" w:ascii="Times New Roman" w:hAnsi="Times New Roman" w:cs="Times New Roman"/>
          <w:sz w:val="24"/>
          <w:szCs w:val="24"/>
        </w:rPr>
        <w:t>Provide pupils with opportunities to develop a positive sense of self-worth</w:t>
      </w:r>
    </w:p>
    <w:p>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Prevention and awareness raising measures focusing on cyber-bullying by educating pupils on appropriate online behaviour, how to stay safe while online</w:t>
      </w:r>
    </w:p>
    <w:p>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Teachers can influence attitudes to bullying behaviour in a positive manner </w:t>
      </w:r>
    </w:p>
    <w:p>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are a number of curriculum components and programmes which are particularly relevant to the prevention of bullying and the promotion of respect for diversity and inclusiveness. The SPHE curriculum makes specific provision for exploring bullying as well as the inter-related areas of belonging and integrating, communication, conflict, friendship, personal safety and relationships. The Stay Safe &amp; RSE programmes at primary level are personal safety skills programmes which seek to enhance children’s self-protection skills including their ability to recognise and cope with bullying. Various other social, health and media education programmes can further help to address the problem of bullying behaviour. </w:t>
      </w:r>
    </w:p>
    <w:p>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The work could be extended into many other areas such as Art, Drama, Religious Education, and Physical Education. Co-operation and group enterprise can be promoted through team sports, school clubs and societies as well as through practical subjects</w:t>
      </w:r>
    </w:p>
    <w:p>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Sporting activities in particular can provide excellent opportunities for channelling and learning how to control aggression.  GAA and soccer coaching is offered to some classes from outside agencies and teachers are also involved in coaching the school’s soccer and gaelic teams.</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6. The school’s procedures for investigation, follow-up and recording of bullying behaviour and the established intervention strategies used by the school for dealing with cases of bullying behaviour are as follows</w:t>
      </w:r>
      <w:r>
        <w:rPr>
          <w:rFonts w:hint="default" w:ascii="Times New Roman" w:hAnsi="Times New Roman" w:cs="Times New Roman"/>
          <w:color w:val="auto"/>
          <w:sz w:val="24"/>
          <w:szCs w:val="24"/>
          <w:lang w:val="en-GB"/>
        </w:rPr>
        <w:t>:</w:t>
      </w:r>
    </w:p>
    <w:p>
      <w:pPr>
        <w:pStyle w:val="9"/>
        <w:rPr>
          <w:rFonts w:hint="default" w:ascii="Times New Roman" w:hAnsi="Times New Roman" w:cs="Times New Roman"/>
          <w:color w:val="auto"/>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primary aim in investigating and dealing with bullying is to resolve any issues and to restore, as far as is practicable, the relationships of the parties involved (rather than to apportion blame). With this in mind the schools procedures are as follows: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(i) In investigating and dealing with bullying, the teacher(s) will exercise his/her/their professional judgement to determine whether bullying has occurred, what type if it has and how best the situation might be resolved</w:t>
      </w:r>
    </w:p>
    <w:p>
      <w:pPr>
        <w:jc w:val="both"/>
        <w:rPr>
          <w:rFonts w:hint="default" w:ascii="Times New Roman" w:hAnsi="Times New Roman" w:cs="Times New Roman"/>
          <w:sz w:val="24"/>
          <w:szCs w:val="24"/>
        </w:rPr>
      </w:pPr>
      <w:r>
        <w:rPr>
          <w:rFonts w:hint="default" w:ascii="Times New Roman" w:hAnsi="Times New Roman" w:cs="Times New Roman"/>
          <w:sz w:val="24"/>
          <w:szCs w:val="24"/>
        </w:rPr>
        <w:t>(ii) All reports, including anonymous reports of bullying must be investigated and dealt with by the relevant teacher(s). In that way, pupils will gain confidence in ‘telling’. This confidence factor is of vital importance. It should be made clear to all pupils that when they report incidents of bullying, they are not considered to be telling tales but are behaving responsibly</w:t>
      </w:r>
    </w:p>
    <w:p>
      <w:pPr>
        <w:jc w:val="both"/>
        <w:rPr>
          <w:rFonts w:hint="default" w:ascii="Times New Roman" w:hAnsi="Times New Roman" w:cs="Times New Roman"/>
          <w:sz w:val="24"/>
          <w:szCs w:val="24"/>
        </w:rPr>
      </w:pPr>
      <w:r>
        <w:rPr>
          <w:rFonts w:hint="default" w:ascii="Times New Roman" w:hAnsi="Times New Roman" w:cs="Times New Roman"/>
          <w:sz w:val="24"/>
          <w:szCs w:val="24"/>
        </w:rPr>
        <w:t>(iii) Non-teaching staff such as secretaries, special needs assistants (SNAs), cleaners must be encouraged to report any incidents of bullying behaviour witnessed by them, or mentioned to them, to the relevant teacher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(iv) Parents and pupils are required to co-operate with any investigation and assist the school in resolving any issues and restoring, as far as is practicable, the relationships of the parties involved as quickly as possible </w:t>
      </w:r>
    </w:p>
    <w:p>
      <w:pPr>
        <w:jc w:val="both"/>
        <w:rPr>
          <w:rFonts w:hint="default" w:ascii="Times New Roman" w:hAnsi="Times New Roman" w:cs="Times New Roman"/>
          <w:sz w:val="24"/>
          <w:szCs w:val="24"/>
        </w:rPr>
      </w:pPr>
      <w:r>
        <w:rPr>
          <w:rFonts w:hint="default" w:ascii="Times New Roman" w:hAnsi="Times New Roman" w:cs="Times New Roman"/>
          <w:sz w:val="24"/>
          <w:szCs w:val="24"/>
        </w:rPr>
        <w:t>(v) It is very important that all involved (including each set of pupils and parents) understand the above approach from the outset</w:t>
      </w:r>
    </w:p>
    <w:p>
      <w:pPr>
        <w:jc w:val="both"/>
        <w:rPr>
          <w:rFonts w:hint="default" w:ascii="Times New Roman" w:hAnsi="Times New Roman" w:cs="Times New Roman"/>
          <w:sz w:val="24"/>
          <w:szCs w:val="24"/>
        </w:rPr>
      </w:pPr>
      <w:r>
        <w:rPr>
          <w:rFonts w:hint="default" w:ascii="Times New Roman" w:hAnsi="Times New Roman" w:cs="Times New Roman"/>
          <w:sz w:val="24"/>
          <w:szCs w:val="24"/>
        </w:rPr>
        <w:t>(vi) Teachers should take a calm, unemotional problem-solving approach when dealing with incidents of alleged bullying behaviour reported by pupils, staff or parents</w:t>
      </w:r>
    </w:p>
    <w:p>
      <w:pPr>
        <w:jc w:val="both"/>
        <w:rPr>
          <w:rFonts w:hint="default" w:ascii="Times New Roman" w:hAnsi="Times New Roman" w:cs="Times New Roman"/>
          <w:sz w:val="24"/>
          <w:szCs w:val="24"/>
        </w:rPr>
      </w:pPr>
      <w:r>
        <w:rPr>
          <w:rFonts w:hint="default" w:ascii="Times New Roman" w:hAnsi="Times New Roman" w:cs="Times New Roman"/>
          <w:sz w:val="24"/>
          <w:szCs w:val="24"/>
        </w:rPr>
        <w:t>(vii) Initial investigations of bullying will be done in class where possible but some incidents might be best investigated outside the classroom situation to ensure the privacy of all involved</w:t>
      </w:r>
    </w:p>
    <w:p>
      <w:pPr>
        <w:jc w:val="both"/>
        <w:rPr>
          <w:rFonts w:hint="default" w:ascii="Times New Roman" w:hAnsi="Times New Roman" w:cs="Times New Roman"/>
          <w:sz w:val="24"/>
          <w:szCs w:val="24"/>
        </w:rPr>
      </w:pPr>
      <w:r>
        <w:rPr>
          <w:rFonts w:hint="default" w:ascii="Times New Roman" w:hAnsi="Times New Roman" w:cs="Times New Roman"/>
          <w:sz w:val="24"/>
          <w:szCs w:val="24"/>
        </w:rPr>
        <w:t>(ix) All interviews should be conducted with sensitivity and with due regard to the rights of all pupils concerned. Pupils who are not directly involved can also provide very useful information in this way</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(x) When analysing incidents of bullying behaviour, the relevant teacher(s) should seek answers to questions of what, where, when, who and why. This should be done in a calm manner, setting an example in dealing effectively with a conflict in a non-aggressive manner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(xi) 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(xii) Each member of a group should be supported through the possible pressures that they may face them from the other members of the group after interview by the teacher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(xii) Where the relevant teacher(s) has/have determined that a pupil has been engaged in bullying behaviour, it should be made clear to him/her how he/she is in breach of the school’s anti-bullying policy and efforts should be made to try to get him/her to see the situation from the perspective of the pupil being bullied </w:t>
      </w:r>
    </w:p>
    <w:p>
      <w:pPr>
        <w:jc w:val="both"/>
        <w:rPr>
          <w:rFonts w:hint="default" w:ascii="Times New Roman" w:hAnsi="Times New Roman" w:cs="Times New Roman"/>
          <w:sz w:val="24"/>
          <w:szCs w:val="24"/>
        </w:rPr>
      </w:pPr>
      <w:r>
        <w:rPr>
          <w:rFonts w:hint="default" w:ascii="Times New Roman" w:hAnsi="Times New Roman" w:cs="Times New Roman"/>
          <w:sz w:val="24"/>
          <w:szCs w:val="24"/>
        </w:rPr>
        <w:t>(xiii) It may also be appropriate or helpful to ask those involved to write down their account of the incident(s)</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(xiv) In cases where it has been determined by the relevant teacher(s) that bullying behaviour has occurred, the parents of the parties involved should be contacted at an early stage to inform them of the matter and explain the actions being taken. The school should give parents an opportunity of discussing ways in which they can reinforce or support the actions being taken by the school and the supports for their pupils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(xvi) It must also be made clear to all involved (each set of pupils and parents) that in any situation where disciplinary sanctions are required, this is a private matter between the pupil being disciplined, his or her parents and the school;</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(xvii) Follow-up meetings with the relevant parties involved may be arranged separately with a view to possibly bringing them together at a later date if the pupil who has been bullied is ready and agreeable </w:t>
      </w:r>
    </w:p>
    <w:p>
      <w:pPr>
        <w:jc w:val="both"/>
        <w:rPr>
          <w:rFonts w:hint="default" w:ascii="Times New Roman" w:hAnsi="Times New Roman" w:cs="Times New Roman"/>
          <w:sz w:val="24"/>
          <w:szCs w:val="24"/>
        </w:rPr>
      </w:pPr>
      <w:r>
        <w:rPr>
          <w:rFonts w:hint="default" w:ascii="Times New Roman" w:hAnsi="Times New Roman" w:cs="Times New Roman"/>
          <w:sz w:val="24"/>
          <w:szCs w:val="24"/>
        </w:rPr>
        <w:t>(xviii) An additional follow-up meeting with parents of the children involved may take place after an appropriate time to ensure that the matter has been resolved satisfactorily</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(xx) Where a parent is not satisfied that the school has dealt with a bullying case in accordance with these procedures, the parents must be referred, as appropriate, to the school’s complaints procedures</w:t>
      </w:r>
    </w:p>
    <w:p>
      <w:pPr>
        <w:pStyle w:val="9"/>
        <w:rPr>
          <w:rFonts w:hint="default" w:ascii="Times New Roman" w:hAnsi="Times New Roman" w:cs="Times New Roman"/>
          <w:sz w:val="24"/>
          <w:szCs w:val="24"/>
        </w:rPr>
      </w:pPr>
      <w:r>
        <w:rPr>
          <w:rFonts w:hint="default" w:ascii="Times New Roman" w:hAnsi="Times New Roman" w:cs="Times New Roman"/>
          <w:sz w:val="24"/>
          <w:szCs w:val="24"/>
        </w:rPr>
        <w:t xml:space="preserve">(xxi) In the event that a parent has exhausted the school's complaints procedures and is still not satisfied, the school must advise the parents of their right to make a complaint to the Ombudsman for Children. </w:t>
      </w:r>
      <w:r>
        <w:rPr>
          <w:rFonts w:hint="default" w:ascii="Times New Roman" w:hAnsi="Times New Roman" w:cs="Times New Roman"/>
          <w:sz w:val="24"/>
          <w:szCs w:val="24"/>
        </w:rPr>
        <w:cr/>
      </w:r>
    </w:p>
    <w:p>
      <w:pPr>
        <w:pStyle w:val="9"/>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RECORDING</w:t>
      </w:r>
      <w:r>
        <w:rPr>
          <w:rFonts w:hint="default" w:ascii="Times New Roman" w:hAnsi="Times New Roman" w:cs="Times New Roman"/>
          <w:sz w:val="24"/>
          <w:szCs w:val="24"/>
        </w:rPr>
        <w:t xml:space="preserve">: Noting and reporting of bullying behaviour is to be documented using the </w:t>
      </w:r>
      <w:r>
        <w:rPr>
          <w:rFonts w:hint="default" w:ascii="Times New Roman" w:hAnsi="Times New Roman" w:cs="Times New Roman"/>
          <w:i/>
          <w:sz w:val="24"/>
          <w:szCs w:val="24"/>
        </w:rPr>
        <w:t>template for recording bullying behaviour</w:t>
      </w:r>
      <w:r>
        <w:rPr>
          <w:rFonts w:hint="default" w:ascii="Times New Roman" w:hAnsi="Times New Roman" w:cs="Times New Roman"/>
          <w:sz w:val="24"/>
          <w:szCs w:val="24"/>
        </w:rPr>
        <w:t xml:space="preserve"> (Appendix 3). All records must be maintained in accordance with relevant data protection legislation. The school’s procedures for noting and reporting bullying behaviour will adhere to the following: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(i) While all reports, including anonymous reports of bullying must be investigated and dealt with by the relevant teacher(s), the relevant teacher(s) will use his/her/their professional judgement in relation to the records to be kept of these reports, the actions taken and any discussions with those involved regarding same </w:t>
      </w:r>
    </w:p>
    <w:p>
      <w:pPr>
        <w:jc w:val="both"/>
        <w:rPr>
          <w:rFonts w:hint="default" w:ascii="Times New Roman" w:hAnsi="Times New Roman" w:cs="Times New Roman"/>
          <w:sz w:val="24"/>
          <w:szCs w:val="24"/>
        </w:rPr>
      </w:pPr>
      <w:r>
        <w:rPr>
          <w:rFonts w:hint="default" w:ascii="Times New Roman" w:hAnsi="Times New Roman" w:cs="Times New Roman"/>
          <w:sz w:val="24"/>
          <w:szCs w:val="24"/>
        </w:rPr>
        <w:t>(ii) If it is established by the relevant teacher(s) that bullying has occurred, the relevant teacher(s) must keep appropriate written records which will assist his/her efforts to resolve the issues and restore, as far as is practicable, the relationships of the parties involved</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(iii) The relevant teacher(s) must use the recording template at Appendix 3 to record the bullying behaviour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7. The school’s programme of support for working with pupils affected by bullying involves a whole school approach. Given the complexity of bullying behaviour, no one intervention/support programme works in all situations. Therefore various approaches and intervention strategies may be used including suggesting that parents seek referrals so that appropriate outside agencies in order to receive further support for the pupils and their families if needed.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8. Supervision and Monitoring of Pupils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Board of Management confirms that appropriate supervision and monitoring policies and practices are in place to both prevent and deal with bullying behaviour and to facilitate early intervention where possible.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9. Prevention of Harassment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10. This policy was adopted by the Board of Management of Kinsalebeg NS  on ________________ [date].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11. This policy has been made available to school personnel, published on the school website (or where none exists, is otherwise readily accessible to parents and pupils on request) and provided to the Parents’ Association (where one exists). A copy of this policy will be made available to the Department and the patron if requested.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12. 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 xml:space="preserve">Signed: _____________________Date: </w:t>
      </w:r>
      <w:r>
        <w:rPr>
          <w:rFonts w:hint="default" w:cs="Times New Roman"/>
          <w:color w:val="auto"/>
          <w:sz w:val="24"/>
          <w:szCs w:val="24"/>
          <w:lang w:val="en-GB"/>
        </w:rPr>
        <w:t>12</w:t>
      </w:r>
      <w:r>
        <w:rPr>
          <w:rFonts w:hint="default" w:cs="Times New Roman"/>
          <w:color w:val="auto"/>
          <w:sz w:val="24"/>
          <w:szCs w:val="24"/>
          <w:vertAlign w:val="superscript"/>
          <w:lang w:val="en-GB"/>
        </w:rPr>
        <w:t>th</w:t>
      </w:r>
      <w:r>
        <w:rPr>
          <w:rFonts w:hint="default" w:cs="Times New Roman"/>
          <w:color w:val="auto"/>
          <w:sz w:val="24"/>
          <w:szCs w:val="24"/>
          <w:lang w:val="en-GB"/>
        </w:rPr>
        <w:t xml:space="preserve"> February 2024</w:t>
      </w: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Geraldine Veale </w:t>
      </w: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Chairperson of Board of Management</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 xml:space="preserve"> Signed: ___________________________  Date: </w:t>
      </w:r>
      <w:r>
        <w:rPr>
          <w:rFonts w:hint="default" w:cs="Times New Roman"/>
          <w:color w:val="auto"/>
          <w:sz w:val="24"/>
          <w:szCs w:val="24"/>
          <w:lang w:val="en-GB"/>
        </w:rPr>
        <w:t>12</w:t>
      </w:r>
      <w:r>
        <w:rPr>
          <w:rFonts w:hint="default" w:cs="Times New Roman"/>
          <w:color w:val="auto"/>
          <w:sz w:val="24"/>
          <w:szCs w:val="24"/>
          <w:vertAlign w:val="superscript"/>
          <w:lang w:val="en-GB"/>
        </w:rPr>
        <w:t>th</w:t>
      </w:r>
      <w:r>
        <w:rPr>
          <w:rFonts w:hint="default" w:cs="Times New Roman"/>
          <w:color w:val="auto"/>
          <w:sz w:val="24"/>
          <w:szCs w:val="24"/>
          <w:lang w:val="en-GB"/>
        </w:rPr>
        <w:t xml:space="preserve"> February 2024</w:t>
      </w:r>
    </w:p>
    <w:p>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lang w:val="en-GB"/>
        </w:rPr>
        <w:t>Karen Walsh</w:t>
      </w:r>
    </w:p>
    <w:p>
      <w:pPr>
        <w:pStyle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Principal</w:t>
      </w:r>
    </w:p>
    <w:p>
      <w:pPr>
        <w:pStyle w:val="9"/>
        <w:rPr>
          <w:rFonts w:hint="default" w:ascii="Times New Roman" w:hAnsi="Times New Roman" w:cs="Times New Roman"/>
          <w:color w:val="auto"/>
          <w:sz w:val="24"/>
          <w:szCs w:val="24"/>
        </w:rPr>
      </w:pPr>
    </w:p>
    <w:p>
      <w:pPr>
        <w:pStyle w:val="9"/>
        <w:rPr>
          <w:rFonts w:hint="default" w:ascii="Times New Roman" w:hAnsi="Times New Roman" w:cs="Times New Roman"/>
          <w:color w:val="auto"/>
          <w:sz w:val="24"/>
          <w:szCs w:val="24"/>
          <w:lang w:val="en-GB"/>
        </w:rPr>
      </w:pPr>
      <w:r>
        <w:rPr>
          <w:rFonts w:hint="default" w:ascii="Times New Roman" w:hAnsi="Times New Roman" w:cs="Times New Roman"/>
          <w:color w:val="auto"/>
          <w:sz w:val="24"/>
          <w:szCs w:val="24"/>
        </w:rPr>
        <w:t xml:space="preserve">Date of next review: </w:t>
      </w:r>
      <w:r>
        <w:rPr>
          <w:rFonts w:hint="default" w:cs="Times New Roman"/>
          <w:color w:val="auto"/>
          <w:sz w:val="24"/>
          <w:szCs w:val="24"/>
          <w:lang w:val="en-GB"/>
        </w:rPr>
        <w:t>February 2025</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both"/>
        <w:rPr>
          <w:rFonts w:hint="default" w:ascii="Times New Roman" w:hAnsi="Times New Roman" w:cs="Times New Roman"/>
          <w:b/>
          <w:color w:val="00B050"/>
          <w:sz w:val="24"/>
          <w:szCs w:val="24"/>
        </w:rPr>
      </w:pPr>
      <w:r>
        <w:rPr>
          <w:rFonts w:hint="default" w:ascii="Times New Roman" w:hAnsi="Times New Roman" w:cs="Times New Roman"/>
          <w:b/>
          <w:color w:val="00B050"/>
          <w:sz w:val="24"/>
          <w:szCs w:val="24"/>
        </w:rPr>
        <w:t xml:space="preserve">APPENDIX 1: Practical tips for building a positive school culture and climate </w:t>
      </w:r>
    </w:p>
    <w:p>
      <w:pPr>
        <w:jc w:val="both"/>
        <w:rPr>
          <w:rFonts w:hint="default" w:ascii="Times New Roman" w:hAnsi="Times New Roman" w:cs="Times New Roman"/>
          <w:color w:val="00B050"/>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following are some practical tips for immediate actions that can be taken to help build a positive school culture and climate and to help prevent and tackle bullying behaviour.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numPr>
          <w:ilvl w:val="0"/>
          <w:numId w:val="12"/>
        </w:numPr>
        <w:jc w:val="both"/>
        <w:rPr>
          <w:rFonts w:hint="default" w:ascii="Times New Roman" w:hAnsi="Times New Roman" w:cs="Times New Roman"/>
          <w:sz w:val="24"/>
          <w:szCs w:val="24"/>
        </w:rPr>
      </w:pPr>
      <w:r>
        <w:rPr>
          <w:rFonts w:hint="default" w:ascii="Times New Roman" w:hAnsi="Times New Roman" w:cs="Times New Roman"/>
          <w:sz w:val="24"/>
          <w:szCs w:val="24"/>
        </w:rPr>
        <w:t>Model respectful behaviour to all members of the school community at all times</w:t>
      </w:r>
    </w:p>
    <w:p>
      <w:pPr>
        <w:numPr>
          <w:ilvl w:val="0"/>
          <w:numId w:val="13"/>
        </w:numPr>
        <w:jc w:val="both"/>
        <w:rPr>
          <w:rFonts w:hint="default" w:ascii="Times New Roman" w:hAnsi="Times New Roman" w:cs="Times New Roman"/>
          <w:sz w:val="24"/>
          <w:szCs w:val="24"/>
        </w:rPr>
      </w:pPr>
      <w:r>
        <w:rPr>
          <w:rFonts w:hint="default" w:ascii="Times New Roman" w:hAnsi="Times New Roman" w:cs="Times New Roman"/>
          <w:sz w:val="24"/>
          <w:szCs w:val="24"/>
        </w:rPr>
        <w:t>Explicitly teach pupils what respectful language and respectful behaviour looks like, acts like, sounds like and feels like in class and around the school</w:t>
      </w:r>
    </w:p>
    <w:p>
      <w:pPr>
        <w:numPr>
          <w:ilvl w:val="0"/>
          <w:numId w:val="13"/>
        </w:numPr>
        <w:jc w:val="both"/>
        <w:rPr>
          <w:rFonts w:hint="default" w:ascii="Times New Roman" w:hAnsi="Times New Roman" w:cs="Times New Roman"/>
          <w:sz w:val="24"/>
          <w:szCs w:val="24"/>
        </w:rPr>
      </w:pPr>
      <w:r>
        <w:rPr>
          <w:rFonts w:hint="default" w:ascii="Times New Roman" w:hAnsi="Times New Roman" w:cs="Times New Roman"/>
          <w:sz w:val="24"/>
          <w:szCs w:val="24"/>
        </w:rPr>
        <w:t>Display key respect messages in classrooms, in assembly areas and around the school. Involve pupils in the development of these messages</w:t>
      </w:r>
    </w:p>
    <w:p>
      <w:pPr>
        <w:numPr>
          <w:ilvl w:val="0"/>
          <w:numId w:val="13"/>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Catch them being good - notice and acknowledge desired respectful behaviour by providing positive attention </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Consistently tackle the use of discriminatory and derogatory language in the school – this includes homophobic and racist language and language that is belittling of pupils with a disability or SEN</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Give constructive feedback to pupils when respectful behaviour and respectful language are absent</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Have a system of encouragement and rewards to promote desired behaviour and compliance with the school rules and routines</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Explicitly teach pupils about the appropriate use of social media</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Positively encourage pupils to comply with the school rules on mobile phone and internet use</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Follow-up and follow through with pupils who ignore the rules </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Actively involve parents and/or the Parents’ Association in awareness raising campaigns around social media </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Actively promote the right of every member of the school community to be safe and secure in school </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Highlight and explicitly teach school rules in pupil friendly language in the classroom and in common areas</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All staff can actively watch out for signs of bullying behaviour</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Ensure there is adequate playground/school yard/outdoor supervision </w:t>
      </w:r>
    </w:p>
    <w:p>
      <w:pPr>
        <w:numPr>
          <w:ilvl w:val="0"/>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School staff can get pupils to help them to identify bullying ‘hot spots’ and ‘hot times’ for bullying in the school</w:t>
      </w:r>
    </w:p>
    <w:p>
      <w:pPr>
        <w:numPr>
          <w:ilvl w:val="1"/>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Hot spots tend to be in the playground/school yard/outdoor areas, changing rooms, corridors and other areas of unstructured supervision</w:t>
      </w:r>
    </w:p>
    <w:p>
      <w:pPr>
        <w:numPr>
          <w:ilvl w:val="1"/>
          <w:numId w:val="1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Hot times again tend to be times where there is less structured supervision such as when pupils are in the playground/school yard or moving classrooms. </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Student council as part of initiatives linking to SSE and Wellbeing.</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Buddy System in the playground</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Class zones in the playground</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Restorative Practise approach as modelled by staff following training in 2023.</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Friends For Life (Training completed)</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Random Acts of Kindness</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Discussions regarding feelings/emotions in class and in school</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SPHE/Mindfulness lessons</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Social groups in SET</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Amber Flag (Emotional &amp; Physical education including Wellbeing Week)</w:t>
      </w:r>
    </w:p>
    <w:p>
      <w:pPr>
        <w:numPr>
          <w:ilvl w:val="0"/>
          <w:numId w:val="15"/>
        </w:numPr>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GB"/>
        </w:rPr>
        <w:t>Active Flag (Physical Education)</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pStyle w:val="10"/>
        <w:numPr>
          <w:ilvl w:val="0"/>
          <w:numId w:val="0"/>
        </w:numPr>
        <w:jc w:val="both"/>
        <w:rPr>
          <w:rFonts w:hint="default" w:ascii="Times New Roman" w:hAnsi="Times New Roman" w:cs="Times New Roman"/>
          <w:b/>
          <w:color w:val="00B050"/>
          <w:sz w:val="24"/>
          <w:szCs w:val="24"/>
        </w:rPr>
      </w:pPr>
      <w:r>
        <w:rPr>
          <w:rFonts w:hint="default" w:ascii="Times New Roman" w:hAnsi="Times New Roman" w:cs="Times New Roman"/>
          <w:b/>
          <w:color w:val="00B050"/>
          <w:sz w:val="24"/>
          <w:szCs w:val="24"/>
        </w:rPr>
        <w:t xml:space="preserve">APPENDIX 2:  Types of bullying </w:t>
      </w:r>
    </w:p>
    <w:p>
      <w:pPr>
        <w:pStyle w:val="10"/>
        <w:jc w:val="both"/>
        <w:rPr>
          <w:rFonts w:hint="default" w:ascii="Times New Roman" w:hAnsi="Times New Roman" w:cs="Times New Roman"/>
          <w:b/>
          <w:color w:val="00B050"/>
          <w:sz w:val="24"/>
          <w:szCs w:val="24"/>
        </w:rPr>
      </w:pPr>
    </w:p>
    <w:p>
      <w:pPr>
        <w:pStyle w:val="1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following are some of the types of bullying behaviour that can occur amongst pupils: </w:t>
      </w:r>
    </w:p>
    <w:p>
      <w:pPr>
        <w:pStyle w:val="10"/>
        <w:jc w:val="both"/>
        <w:rPr>
          <w:rFonts w:hint="default" w:ascii="Times New Roman" w:hAnsi="Times New Roman" w:cs="Times New Roman"/>
          <w:sz w:val="24"/>
          <w:szCs w:val="24"/>
        </w:rPr>
      </w:pPr>
    </w:p>
    <w:p>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Physical aggression</w:t>
      </w:r>
      <w:r>
        <w:rPr>
          <w:rFonts w:hint="default" w:ascii="Times New Roman" w:hAnsi="Times New Roman" w:cs="Times New Roman"/>
          <w:sz w:val="24"/>
          <w:szCs w:val="24"/>
        </w:rPr>
        <w:t>: This behaviour includes pushing, shoving, punching, kicking, poking and tripping people. It may also take the form of severe physical assault.  While pupils often engage in ‘mess fights’, they can sometimes be used as a disguise for physical harassment or inflicting pain</w:t>
      </w:r>
    </w:p>
    <w:p>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Intimidation</w:t>
      </w:r>
      <w:r>
        <w:rPr>
          <w:rFonts w:hint="default" w:ascii="Times New Roman" w:hAnsi="Times New Roman" w:cs="Times New Roman"/>
          <w:sz w:val="24"/>
          <w:szCs w:val="24"/>
        </w:rPr>
        <w:t xml:space="preserve">: Some bullying behaviour takes the form of intimidation.  It may be based on the use of very aggressive body language with the voice being used as a weapon. Particularly upsetting can be a facial expression which conveys aggression and/or dislike. </w:t>
      </w:r>
    </w:p>
    <w:p>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Isolation/exclusion and other relational bullying</w:t>
      </w:r>
      <w:r>
        <w:rPr>
          <w:rFonts w:hint="default" w:ascii="Times New Roman" w:hAnsi="Times New Roman" w:cs="Times New Roman"/>
          <w:color w:val="00B050"/>
          <w:sz w:val="24"/>
          <w:szCs w:val="24"/>
        </w:rPr>
        <w:t>:</w:t>
      </w:r>
      <w:r>
        <w:rPr>
          <w:rFonts w:hint="default" w:ascii="Times New Roman" w:hAnsi="Times New Roman" w:cs="Times New Roman"/>
          <w:sz w:val="24"/>
          <w:szCs w:val="24"/>
        </w:rPr>
        <w:t xml:space="preserve"> This occurs where a certain person is deliberately isolated, excluded or ignored by some or all of the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common forms includes control: ‘Do this or I won’t be your friend anymore’(implied or stated), a group ganging up against one person (girl or boy), non-verbal gesturing, malicious gossip, spreading rumours about a person or giving them the ‘silent treatment’. </w:t>
      </w:r>
      <w:r>
        <w:rPr>
          <w:rFonts w:hint="default" w:ascii="Times New Roman" w:hAnsi="Times New Roman" w:cs="Times New Roman"/>
          <w:sz w:val="24"/>
          <w:szCs w:val="24"/>
        </w:rPr>
        <w:cr/>
      </w:r>
      <w:r>
        <w:rPr>
          <w:rFonts w:hint="default" w:ascii="Times New Roman" w:hAnsi="Times New Roman" w:cs="Times New Roman"/>
          <w:b/>
          <w:color w:val="00B050"/>
          <w:sz w:val="24"/>
          <w:szCs w:val="24"/>
        </w:rPr>
        <w:t>Cyber-bullying</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This type of bullying is increasingly common and is continuously evolving. It is bullying carried out through the use of information and communication technologies such as text, social network sites, email, instant messaging (IM), apps, gaming sites, chat rooms and other online technologies. Being the target of inappropriate or hurtful messages is the most common form of online bullying. As cyber-bullying uses technology to perpetrate bullying behaviour and does not require face-to face-contact, cyber-bullying can occur at any time (day or night). Many forms of bullying can be facilitated through cyber-bullying. For example, a target may be sent homophobic text messages or pictures may be posted with negative comments about a person’s sexuality, appearance etc. </w:t>
      </w:r>
    </w:p>
    <w:p>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Name calling:</w:t>
      </w:r>
      <w:r>
        <w:rPr>
          <w:rFonts w:hint="default" w:ascii="Times New Roman" w:hAnsi="Times New Roman" w:cs="Times New Roman"/>
          <w:sz w:val="24"/>
          <w:szCs w:val="24"/>
        </w:rPr>
        <w:t xml:space="preserve"> Persistent name-calling directed at the same individual(s) that hurts, insults or humiliates should be regarded as a form of bullying behaviour. Often name 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are perceived as high achievers are also targeted</w:t>
      </w:r>
    </w:p>
    <w:p>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Damage to property:</w:t>
      </w:r>
      <w:r>
        <w:rPr>
          <w:rFonts w:hint="default" w:ascii="Times New Roman" w:hAnsi="Times New Roman" w:cs="Times New Roman"/>
          <w:sz w:val="24"/>
          <w:szCs w:val="24"/>
        </w:rPr>
        <w:t xml:space="preserve"> Personal property can be the focus of attention for bullying behaviour. This may result in damage to clothing, mobile phone or other devices, school books and other learning material or interference with a pupil’s locker or bicycle. The contents of school bags and pencil cases may be scattered on the floor.  Items of personal property may be defaced, broken, stolen or hidden</w:t>
      </w:r>
    </w:p>
    <w:p>
      <w:pPr>
        <w:pStyle w:val="10"/>
        <w:numPr>
          <w:ilvl w:val="0"/>
          <w:numId w:val="14"/>
        </w:numPr>
        <w:jc w:val="both"/>
        <w:rPr>
          <w:rFonts w:hint="default" w:ascii="Times New Roman" w:hAnsi="Times New Roman" w:cs="Times New Roman"/>
          <w:sz w:val="24"/>
          <w:szCs w:val="24"/>
        </w:rPr>
      </w:pPr>
      <w:r>
        <w:rPr>
          <w:rFonts w:hint="default" w:ascii="Times New Roman" w:hAnsi="Times New Roman" w:cs="Times New Roman"/>
          <w:b/>
          <w:color w:val="00B050"/>
          <w:sz w:val="24"/>
          <w:szCs w:val="24"/>
        </w:rPr>
        <w:t>Extortion:</w:t>
      </w:r>
      <w:r>
        <w:rPr>
          <w:rFonts w:hint="default" w:ascii="Times New Roman" w:hAnsi="Times New Roman" w:cs="Times New Roman"/>
          <w:sz w:val="24"/>
          <w:szCs w:val="24"/>
        </w:rPr>
        <w:t xml:space="preserve"> Demands for money may be made, often accompanied by threats (sometimes carried out in the event of the targeted pupil not delivering on the demand). A pupil may also be forced into theft of property for delivery to another who is engaged in bullying behaviour.</w:t>
      </w:r>
    </w:p>
    <w:p>
      <w:pPr>
        <w:jc w:val="both"/>
        <w:rPr>
          <w:rFonts w:ascii="Comic Sans MS" w:hAnsi="Comic Sans MS"/>
          <w:b/>
        </w:rPr>
      </w:pPr>
    </w:p>
    <w:p>
      <w:pPr>
        <w:jc w:val="both"/>
        <w:rPr>
          <w:rFonts w:ascii="Comic Sans MS" w:hAnsi="Comic Sans MS"/>
          <w:b/>
          <w:sz w:val="16"/>
          <w:szCs w:val="16"/>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bCs w:val="0"/>
          <w:color w:val="00B050"/>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bCs w:val="0"/>
          <w:color w:val="00B050"/>
          <w:sz w:val="28"/>
          <w:szCs w:val="28"/>
        </w:rPr>
        <w:t xml:space="preserve">Appendix </w:t>
      </w:r>
      <w:r>
        <w:rPr>
          <w:rFonts w:hint="default" w:ascii="Times New Roman" w:hAnsi="Times New Roman" w:cs="Times New Roman"/>
          <w:b/>
          <w:bCs w:val="0"/>
          <w:color w:val="00B050"/>
          <w:sz w:val="28"/>
          <w:szCs w:val="28"/>
          <w:lang w:val="en-GB"/>
        </w:rPr>
        <w:t>3</w:t>
      </w:r>
      <w:r>
        <w:rPr>
          <w:rFonts w:hint="default" w:ascii="Times New Roman" w:hAnsi="Times New Roman" w:cs="Times New Roman"/>
          <w:b/>
          <w:bCs w:val="0"/>
          <w:color w:val="00B050"/>
          <w:sz w:val="28"/>
          <w:szCs w:val="28"/>
        </w:rPr>
        <w:t>: Template for recording bullying behaviour</w:t>
      </w:r>
    </w:p>
    <w:p>
      <w:pPr>
        <w:jc w:val="both"/>
        <w:rPr>
          <w:rFonts w:hint="default" w:ascii="Times New Roman" w:hAnsi="Times New Roman" w:cs="Times New Roman"/>
          <w:b/>
          <w:sz w:val="22"/>
          <w:szCs w:val="22"/>
        </w:rPr>
      </w:pPr>
    </w:p>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1. Name of pupil being bullied and class group </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Name: _____________________          Class: __________________ </w:t>
      </w:r>
    </w:p>
    <w:p>
      <w:pPr>
        <w:jc w:val="both"/>
        <w:rPr>
          <w:rFonts w:hint="default" w:ascii="Times New Roman" w:hAnsi="Times New Roman" w:cs="Times New Roman"/>
          <w:b/>
          <w:sz w:val="22"/>
          <w:szCs w:val="22"/>
        </w:rPr>
      </w:pP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2. Name(s) and class(es) of pupil(s) engaged in bullying behaviour </w:t>
      </w:r>
    </w:p>
    <w:p>
      <w:pPr>
        <w:jc w:val="both"/>
        <w:rPr>
          <w:rFonts w:hint="default" w:ascii="Times New Roman" w:hAnsi="Times New Roman" w:cs="Times New Roman"/>
          <w:b/>
          <w:sz w:val="22"/>
          <w:szCs w:val="22"/>
          <w:lang w:val="en-GB"/>
        </w:rPr>
      </w:pPr>
      <w:r>
        <w:rPr>
          <w:rFonts w:hint="default"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Pr>
          <w:rFonts w:hint="default" w:ascii="Times New Roman" w:hAnsi="Times New Roman" w:cs="Times New Roman"/>
          <w:sz w:val="22"/>
          <w:szCs w:val="22"/>
          <w:lang w:val="en-GB"/>
        </w:rPr>
        <w:t>________________________</w:t>
      </w:r>
    </w:p>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3. Source of bullying concern/report -tick relevant box(es)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Pupil concerned</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Other pupil(s)</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Parent</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Teacher</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Other</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bl>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4. Location of incidents -tick relevant box(es)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Playground</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Classroom</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Corridor</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Toilets</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Other</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bl>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5. Name of person(s) who reported the bullying concern </w:t>
      </w:r>
    </w:p>
    <w:p>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_________________________________________________________ </w:t>
      </w:r>
    </w:p>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6. Type of Bullying Behaviour - tick relevant box(es)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708"/>
        <w:gridCol w:w="269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Physical aggression</w:t>
            </w:r>
          </w:p>
        </w:tc>
        <w:tc>
          <w:tcPr>
            <w:tcW w:w="70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Cyber-bullying</w:t>
            </w:r>
          </w:p>
        </w:tc>
        <w:tc>
          <w:tcPr>
            <w:tcW w:w="851"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Damage to property</w:t>
            </w:r>
          </w:p>
        </w:tc>
        <w:tc>
          <w:tcPr>
            <w:tcW w:w="70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Intimidation</w:t>
            </w:r>
          </w:p>
        </w:tc>
        <w:tc>
          <w:tcPr>
            <w:tcW w:w="851"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Isolation/Exclusion</w:t>
            </w:r>
          </w:p>
        </w:tc>
        <w:tc>
          <w:tcPr>
            <w:tcW w:w="70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Malicious gossip</w:t>
            </w:r>
          </w:p>
        </w:tc>
        <w:tc>
          <w:tcPr>
            <w:tcW w:w="851"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Name calling</w:t>
            </w:r>
          </w:p>
        </w:tc>
        <w:tc>
          <w:tcPr>
            <w:tcW w:w="70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c>
          <w:tcPr>
            <w:tcW w:w="851"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r>
              <w:rPr>
                <w:rFonts w:hint="default" w:ascii="Times New Roman" w:hAnsi="Times New Roman" w:cs="Times New Roman"/>
                <w:sz w:val="22"/>
                <w:szCs w:val="22"/>
              </w:rPr>
              <w:t>Other (specify)</w:t>
            </w:r>
          </w:p>
        </w:tc>
        <w:tc>
          <w:tcPr>
            <w:tcW w:w="70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c>
          <w:tcPr>
            <w:tcW w:w="269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c>
          <w:tcPr>
            <w:tcW w:w="851"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2"/>
                <w:szCs w:val="22"/>
              </w:rPr>
            </w:pPr>
          </w:p>
        </w:tc>
      </w:tr>
    </w:tbl>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7. Brief Description of bullying behaviour and its impact </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__________________________________________________________________________________</w:t>
      </w:r>
    </w:p>
    <w:p>
      <w:pPr>
        <w:jc w:val="both"/>
        <w:rPr>
          <w:rFonts w:hint="default" w:ascii="Times New Roman" w:hAnsi="Times New Roman" w:cs="Times New Roman"/>
          <w:sz w:val="22"/>
          <w:szCs w:val="22"/>
          <w:lang w:val="en-GB"/>
        </w:rPr>
      </w:pPr>
      <w:r>
        <w:rPr>
          <w:rFonts w:hint="default" w:ascii="Times New Roman" w:hAnsi="Times New Roman" w:cs="Times New Roman"/>
          <w:sz w:val="22"/>
          <w:szCs w:val="22"/>
        </w:rPr>
        <w:t>_________________________________________________________________________________________________________________________________________________________________</w:t>
      </w:r>
      <w:r>
        <w:rPr>
          <w:rFonts w:hint="default" w:ascii="Times New Roman" w:hAnsi="Times New Roman" w:cs="Times New Roman"/>
          <w:sz w:val="22"/>
          <w:szCs w:val="22"/>
          <w:lang w:val="en-GB"/>
        </w:rPr>
        <w:t>___</w:t>
      </w:r>
    </w:p>
    <w:p>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pPr>
        <w:jc w:val="both"/>
        <w:rPr>
          <w:rFonts w:hint="default" w:ascii="Times New Roman" w:hAnsi="Times New Roman" w:cs="Times New Roman"/>
          <w:b/>
          <w:sz w:val="22"/>
          <w:szCs w:val="22"/>
        </w:rPr>
      </w:pPr>
      <w:r>
        <w:rPr>
          <w:rFonts w:hint="default" w:ascii="Times New Roman" w:hAnsi="Times New Roman" w:cs="Times New Roman"/>
          <w:sz w:val="22"/>
          <w:szCs w:val="22"/>
        </w:rPr>
        <w:t>__________________________________________________________________________________</w:t>
      </w:r>
    </w:p>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8. Details of actions taken </w:t>
      </w:r>
    </w:p>
    <w:p>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pPr>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Signed ______________________________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Date ________________</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(Relevant Teacher )</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Date submitted to Principal/Deputy Principal ___________________ </w:t>
      </w:r>
    </w:p>
    <w:p>
      <w:pPr>
        <w:jc w:val="both"/>
        <w:rPr>
          <w:rFonts w:hint="default" w:ascii="Times New Roman" w:hAnsi="Times New Roman" w:cs="Times New Roman"/>
          <w:sz w:val="20"/>
          <w:szCs w:val="20"/>
        </w:rPr>
      </w:pPr>
    </w:p>
    <w:p>
      <w:pPr>
        <w:jc w:val="both"/>
        <w:rPr>
          <w:rFonts w:hint="default" w:ascii="Times New Roman" w:hAnsi="Times New Roman" w:cs="Times New Roman"/>
          <w:sz w:val="24"/>
          <w:szCs w:val="24"/>
        </w:rPr>
      </w:pPr>
    </w:p>
    <w:p>
      <w:pPr>
        <w:pStyle w:val="2"/>
        <w:numPr>
          <w:ilvl w:val="0"/>
          <w:numId w:val="0"/>
        </w:numPr>
        <w:ind w:left="595" w:hanging="595"/>
        <w:rPr>
          <w:rFonts w:ascii="Times New Roman" w:hAnsi="Times New Roman"/>
          <w:color w:val="00B050"/>
          <w:sz w:val="28"/>
          <w:szCs w:val="28"/>
        </w:rPr>
      </w:pPr>
      <w:bookmarkStart w:id="0" w:name="_Appendix_4_Checklist"/>
      <w:bookmarkEnd w:id="0"/>
      <w:bookmarkStart w:id="1" w:name="_Toc356560478"/>
      <w:bookmarkStart w:id="2" w:name="_Toc366582539"/>
      <w:r>
        <w:rPr>
          <w:rFonts w:ascii="Times New Roman" w:hAnsi="Times New Roman"/>
          <w:color w:val="00B050"/>
          <w:sz w:val="28"/>
          <w:szCs w:val="28"/>
        </w:rPr>
        <w:t>Appendix 4 Checklist for annual review of the anti-bullying policy</w:t>
      </w:r>
      <w:bookmarkEnd w:id="1"/>
      <w:bookmarkStart w:id="3" w:name="_Toc365037567"/>
      <w:bookmarkStart w:id="4" w:name="_Toc365032228"/>
      <w:bookmarkStart w:id="5" w:name="_Toc365997756"/>
      <w:r>
        <w:rPr>
          <w:rFonts w:ascii="Times New Roman" w:hAnsi="Times New Roman"/>
          <w:color w:val="00B050"/>
          <w:sz w:val="28"/>
          <w:szCs w:val="28"/>
        </w:rPr>
        <w:t xml:space="preserve"> and its implementation</w:t>
      </w:r>
      <w:bookmarkEnd w:id="2"/>
    </w:p>
    <w:bookmarkEnd w:id="3"/>
    <w:bookmarkEnd w:id="4"/>
    <w:bookmarkEnd w:id="5"/>
    <w:p>
      <w:pPr>
        <w:ind w:right="26"/>
        <w:jc w:val="both"/>
        <w:rPr>
          <w:sz w:val="22"/>
          <w:szCs w:val="22"/>
        </w:rPr>
      </w:pPr>
      <w:r>
        <w:rPr>
          <w:sz w:val="22"/>
          <w:szCs w:val="22"/>
        </w:rPr>
        <w:t>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pPr>
        <w:ind w:right="-688"/>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Yes /No</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 xml:space="preserve">Has the Board formally adopted an anti-bullying policy that fully complies with the requirements of the </w:t>
            </w:r>
            <w:r>
              <w:rPr>
                <w:i/>
                <w:sz w:val="22"/>
                <w:szCs w:val="22"/>
              </w:rPr>
              <w:t>Anti-Bullying Procedures for Primary and Post-Primary Schools</w:t>
            </w:r>
            <w:r>
              <w:rPr>
                <w:sz w:val="22"/>
                <w:szCs w:val="22"/>
              </w:rPr>
              <w:t>?</w:t>
            </w:r>
          </w:p>
        </w:tc>
        <w:tc>
          <w:tcPr>
            <w:tcW w:w="900" w:type="dxa"/>
            <w:noWrap w:val="0"/>
            <w:vAlign w:val="top"/>
          </w:tcPr>
          <w:p>
            <w:pPr>
              <w:ind w:right="-688"/>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Board published the policy on the school website and provided a copy to the parents’ association?</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Board ensured that the policy has been made available to school staff (including new staff)?</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Is the Board satisfied that school staff are sufficiently familiar with the policy and procedures to enable them to effectively and consistently apply the policy and procedures in their day to day work?</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Board ensured that the policy has been adequately communicated to all pupils?</w:t>
            </w:r>
          </w:p>
          <w:p>
            <w:pPr>
              <w:jc w:val="both"/>
              <w:rPr>
                <w:sz w:val="22"/>
                <w:szCs w:val="22"/>
              </w:rPr>
            </w:pP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policy documented the prevention and education strategies that the school applies?</w:t>
            </w:r>
          </w:p>
          <w:p>
            <w:pPr>
              <w:jc w:val="both"/>
              <w:rPr>
                <w:sz w:val="22"/>
                <w:szCs w:val="22"/>
              </w:rPr>
            </w:pP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Have all of the prevention and education strategies been implemented?</w:t>
            </w:r>
          </w:p>
          <w:p>
            <w:pPr>
              <w:jc w:val="both"/>
              <w:rPr>
                <w:sz w:val="22"/>
                <w:szCs w:val="22"/>
              </w:rPr>
            </w:pP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effectiveness of the prevention and education strategies that have been implemented been examined?</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Is the Board satisfied that all teachers are recording and dealing with incidents in accordance with the policy?</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Board received and minuted the periodic summary reports of the Principal?</w:t>
            </w:r>
          </w:p>
          <w:p>
            <w:pPr>
              <w:jc w:val="both"/>
              <w:rPr>
                <w:sz w:val="22"/>
                <w:szCs w:val="22"/>
              </w:rPr>
            </w:pP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Board discussed how well the school is handling all reports of bullying including those addressed at an early stage and not therefore included in the Principal’s periodic report to the Board?</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Board received any complaints from parents regarding the school’s handling of bullying incidents?</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Have any parents withdrawn their child from the school citing dissatisfaction with the school’s handling of a bullying situation?</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Have any Ombudsman for Children investigations into the school’s handling of a bullying case been initiated or completed?</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data available from cases reported to the Principal (by the bullying recording template) been analysed to identify any issues, trends or patterns in bullying behaviour?</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Board identified any aspects of the school’s policy and/or its implementation that require further improvement?</w:t>
            </w:r>
          </w:p>
        </w:tc>
        <w:tc>
          <w:tcPr>
            <w:tcW w:w="900" w:type="dxa"/>
            <w:noWrap w:val="0"/>
            <w:vAlign w:val="top"/>
          </w:tcPr>
          <w:p>
            <w:pPr>
              <w:ind w:right="212"/>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noWrap w:val="0"/>
            <w:vAlign w:val="top"/>
          </w:tcPr>
          <w:p>
            <w:pPr>
              <w:jc w:val="both"/>
              <w:rPr>
                <w:sz w:val="22"/>
                <w:szCs w:val="22"/>
              </w:rPr>
            </w:pPr>
            <w:r>
              <w:rPr>
                <w:sz w:val="22"/>
                <w:szCs w:val="22"/>
              </w:rPr>
              <w:t>Has the Board put in place an action plan to address any areas for improvement?</w:t>
            </w:r>
          </w:p>
          <w:p>
            <w:pPr>
              <w:jc w:val="both"/>
              <w:rPr>
                <w:sz w:val="22"/>
                <w:szCs w:val="22"/>
              </w:rPr>
            </w:pPr>
          </w:p>
        </w:tc>
        <w:tc>
          <w:tcPr>
            <w:tcW w:w="900" w:type="dxa"/>
            <w:noWrap w:val="0"/>
            <w:vAlign w:val="top"/>
          </w:tcPr>
          <w:p>
            <w:pPr>
              <w:ind w:right="212"/>
              <w:rPr>
                <w:sz w:val="22"/>
                <w:szCs w:val="22"/>
              </w:rPr>
            </w:pPr>
          </w:p>
        </w:tc>
      </w:tr>
    </w:tbl>
    <w:p>
      <w:pPr>
        <w:ind w:right="-688"/>
        <w:rPr>
          <w:sz w:val="22"/>
          <w:szCs w:val="22"/>
        </w:rPr>
      </w:pPr>
    </w:p>
    <w:p>
      <w:pPr>
        <w:ind w:right="-688"/>
        <w:rPr>
          <w:rFonts w:hint="default"/>
          <w:sz w:val="22"/>
          <w:szCs w:val="22"/>
          <w:lang w:val="en-GB"/>
        </w:rPr>
      </w:pPr>
      <w:r>
        <w:rPr>
          <w:sz w:val="22"/>
          <w:szCs w:val="22"/>
        </w:rPr>
        <w:t xml:space="preserve">Signed _____________________________________                </w:t>
      </w:r>
      <w:r>
        <w:rPr>
          <w:sz w:val="22"/>
          <w:szCs w:val="22"/>
        </w:rPr>
        <w:tab/>
      </w:r>
      <w:r>
        <w:rPr>
          <w:sz w:val="22"/>
          <w:szCs w:val="22"/>
        </w:rPr>
        <w:t xml:space="preserve"> Date </w:t>
      </w:r>
      <w:r>
        <w:rPr>
          <w:rFonts w:hint="default"/>
          <w:sz w:val="22"/>
          <w:szCs w:val="22"/>
          <w:lang w:val="en-GB"/>
        </w:rPr>
        <w:t>12</w:t>
      </w:r>
      <w:r>
        <w:rPr>
          <w:rFonts w:hint="default"/>
          <w:sz w:val="22"/>
          <w:szCs w:val="22"/>
          <w:vertAlign w:val="superscript"/>
          <w:lang w:val="en-GB"/>
        </w:rPr>
        <w:t>th</w:t>
      </w:r>
      <w:r>
        <w:rPr>
          <w:rFonts w:hint="default"/>
          <w:sz w:val="22"/>
          <w:szCs w:val="22"/>
          <w:lang w:val="en-GB"/>
        </w:rPr>
        <w:t xml:space="preserve"> February 2024</w:t>
      </w:r>
    </w:p>
    <w:p>
      <w:pPr>
        <w:ind w:right="-688"/>
        <w:rPr>
          <w:sz w:val="22"/>
          <w:szCs w:val="22"/>
        </w:rPr>
      </w:pPr>
      <w:r>
        <w:rPr>
          <w:sz w:val="22"/>
          <w:szCs w:val="22"/>
        </w:rPr>
        <w:t>Chairperson, Board of Management</w:t>
      </w:r>
    </w:p>
    <w:p>
      <w:pPr>
        <w:ind w:right="-688"/>
        <w:rPr>
          <w:sz w:val="22"/>
          <w:szCs w:val="22"/>
        </w:rPr>
      </w:pPr>
    </w:p>
    <w:p>
      <w:pPr>
        <w:ind w:right="-688"/>
        <w:rPr>
          <w:rFonts w:hint="default"/>
          <w:sz w:val="22"/>
          <w:szCs w:val="22"/>
          <w:lang w:val="en-GB"/>
        </w:rPr>
      </w:pPr>
      <w:r>
        <w:rPr>
          <w:sz w:val="22"/>
          <w:szCs w:val="22"/>
        </w:rPr>
        <w:t xml:space="preserve">Signed _____________________________________                  Date </w:t>
      </w:r>
      <w:r>
        <w:rPr>
          <w:rFonts w:hint="default"/>
          <w:sz w:val="22"/>
          <w:szCs w:val="22"/>
          <w:lang w:val="en-GB"/>
        </w:rPr>
        <w:t>12</w:t>
      </w:r>
      <w:r>
        <w:rPr>
          <w:rFonts w:hint="default"/>
          <w:sz w:val="22"/>
          <w:szCs w:val="22"/>
          <w:vertAlign w:val="superscript"/>
          <w:lang w:val="en-GB"/>
        </w:rPr>
        <w:t>th</w:t>
      </w:r>
      <w:r>
        <w:rPr>
          <w:rFonts w:hint="default"/>
          <w:sz w:val="22"/>
          <w:szCs w:val="22"/>
          <w:lang w:val="en-GB"/>
        </w:rPr>
        <w:t xml:space="preserve"> February 2024</w:t>
      </w:r>
    </w:p>
    <w:p>
      <w:pPr>
        <w:ind w:right="-688"/>
        <w:rPr>
          <w:sz w:val="22"/>
          <w:szCs w:val="22"/>
        </w:rPr>
      </w:pPr>
      <w:r>
        <w:rPr>
          <w:sz w:val="22"/>
          <w:szCs w:val="22"/>
        </w:rPr>
        <w:t xml:space="preserve">Principal </w:t>
      </w:r>
    </w:p>
    <w:p>
      <w:pPr>
        <w:ind w:right="-688"/>
        <w:rPr>
          <w:sz w:val="20"/>
          <w:szCs w:val="20"/>
        </w:rPr>
      </w:pPr>
    </w:p>
    <w:p>
      <w:pPr>
        <w:pStyle w:val="2"/>
        <w:numPr>
          <w:ilvl w:val="0"/>
          <w:numId w:val="0"/>
        </w:numPr>
        <w:ind w:left="595" w:hanging="595"/>
        <w:rPr>
          <w:rFonts w:ascii="Times New Roman" w:hAnsi="Times New Roman"/>
          <w:color w:val="00B050"/>
          <w:sz w:val="28"/>
          <w:szCs w:val="28"/>
        </w:rPr>
      </w:pPr>
      <w:bookmarkStart w:id="6" w:name="_Toc366241848"/>
      <w:bookmarkStart w:id="7" w:name="_Toc365037568"/>
      <w:bookmarkStart w:id="8" w:name="_Toc365997757"/>
      <w:bookmarkStart w:id="9" w:name="_Toc365032229"/>
      <w:r>
        <w:rPr>
          <w:rFonts w:ascii="Times New Roman" w:hAnsi="Times New Roman"/>
          <w:color w:val="00B050"/>
          <w:sz w:val="28"/>
          <w:szCs w:val="28"/>
        </w:rPr>
        <w:t>Notification regarding the Board of Management’s annual review of the anti-bullying policy</w:t>
      </w:r>
      <w:bookmarkEnd w:id="6"/>
      <w:r>
        <w:rPr>
          <w:rFonts w:ascii="Times New Roman" w:hAnsi="Times New Roman"/>
          <w:color w:val="00B050"/>
          <w:sz w:val="28"/>
          <w:szCs w:val="28"/>
        </w:rPr>
        <w:t xml:space="preserve"> </w:t>
      </w:r>
    </w:p>
    <w:bookmarkEnd w:id="7"/>
    <w:bookmarkEnd w:id="8"/>
    <w:bookmarkEnd w:id="9"/>
    <w:p>
      <w:pPr>
        <w:ind w:right="-688"/>
        <w:jc w:val="center"/>
        <w:rPr>
          <w:b/>
          <w:bCs/>
          <w:color w:val="800000"/>
          <w:sz w:val="22"/>
          <w:szCs w:val="22"/>
        </w:rPr>
      </w:pPr>
    </w:p>
    <w:p>
      <w:pPr>
        <w:tabs>
          <w:tab w:val="left" w:pos="4128"/>
        </w:tabs>
        <w:ind w:right="-688"/>
        <w:rPr>
          <w:sz w:val="22"/>
          <w:szCs w:val="22"/>
        </w:rPr>
      </w:pPr>
      <w:r>
        <w:rPr>
          <w:sz w:val="22"/>
          <w:szCs w:val="22"/>
        </w:rPr>
        <w:tab/>
      </w:r>
    </w:p>
    <w:p>
      <w:pPr>
        <w:ind w:right="-688"/>
        <w:rPr>
          <w:sz w:val="22"/>
          <w:szCs w:val="22"/>
        </w:rPr>
      </w:pPr>
      <w:r>
        <w:rPr>
          <w:sz w:val="22"/>
          <w:szCs w:val="22"/>
        </w:rPr>
        <w:t>To: _____________________________________</w:t>
      </w:r>
    </w:p>
    <w:p>
      <w:pPr>
        <w:ind w:right="-688"/>
        <w:rPr>
          <w:sz w:val="22"/>
          <w:szCs w:val="22"/>
        </w:rPr>
      </w:pPr>
    </w:p>
    <w:p>
      <w:pPr>
        <w:ind w:right="-688"/>
        <w:rPr>
          <w:sz w:val="22"/>
          <w:szCs w:val="22"/>
        </w:rPr>
      </w:pPr>
      <w:r>
        <w:rPr>
          <w:sz w:val="22"/>
          <w:szCs w:val="22"/>
        </w:rPr>
        <w:t>The Board of Management of ____________________ wishes to inform you that:</w:t>
      </w:r>
    </w:p>
    <w:p>
      <w:pPr>
        <w:ind w:right="-688"/>
        <w:rPr>
          <w:sz w:val="22"/>
          <w:szCs w:val="22"/>
        </w:rPr>
      </w:pPr>
    </w:p>
    <w:p>
      <w:pPr>
        <w:ind w:right="-688"/>
        <w:rPr>
          <w:sz w:val="22"/>
          <w:szCs w:val="22"/>
        </w:rPr>
      </w:pPr>
    </w:p>
    <w:p>
      <w:pPr>
        <w:pStyle w:val="10"/>
        <w:numPr>
          <w:ilvl w:val="1"/>
          <w:numId w:val="16"/>
        </w:numPr>
        <w:ind w:left="360" w:right="-688"/>
        <w:rPr>
          <w:rFonts w:ascii="Times New Roman" w:hAnsi="Times New Roman" w:eastAsia="Times New Roman"/>
          <w:lang w:val="en-GB" w:eastAsia="en-GB"/>
        </w:rPr>
      </w:pPr>
      <w:r>
        <w:rPr>
          <w:rFonts w:ascii="Times New Roman" w:hAnsi="Times New Roman" w:eastAsia="Times New Roman"/>
          <w:lang w:val="en-GB" w:eastAsia="en-GB"/>
        </w:rPr>
        <w:t xml:space="preserve">The Board of Management’s annual review of the school’s anti-bullying policy and its implementation was completed at the Board meeting of _______________ [date]. </w:t>
      </w:r>
    </w:p>
    <w:p>
      <w:pPr>
        <w:ind w:right="-688"/>
        <w:rPr>
          <w:sz w:val="22"/>
          <w:szCs w:val="22"/>
        </w:rPr>
      </w:pPr>
    </w:p>
    <w:p>
      <w:pPr>
        <w:pStyle w:val="10"/>
        <w:numPr>
          <w:ilvl w:val="1"/>
          <w:numId w:val="16"/>
        </w:numPr>
        <w:ind w:left="360" w:right="-688"/>
        <w:rPr>
          <w:rFonts w:ascii="Times New Roman" w:hAnsi="Times New Roman" w:eastAsia="Times New Roman"/>
          <w:i/>
          <w:lang w:val="en-GB" w:eastAsia="en-GB"/>
        </w:rPr>
      </w:pPr>
      <w:r>
        <w:rPr>
          <w:rFonts w:ascii="Times New Roman" w:hAnsi="Times New Roman" w:eastAsia="Times New Roman"/>
          <w:lang w:val="en-GB" w:eastAsia="en-GB"/>
        </w:rPr>
        <w:t xml:space="preserve">This review was conducted in accordance with the checklist set out in </w:t>
      </w:r>
      <w:r>
        <w:rPr>
          <w:rFonts w:ascii="Times New Roman" w:hAnsi="Times New Roman" w:eastAsia="Times New Roman"/>
          <w:b/>
          <w:lang w:val="en-GB" w:eastAsia="en-GB"/>
        </w:rPr>
        <w:t xml:space="preserve">Appendix 4 </w:t>
      </w:r>
      <w:r>
        <w:rPr>
          <w:rFonts w:ascii="Times New Roman" w:hAnsi="Times New Roman" w:eastAsia="Times New Roman"/>
          <w:lang w:val="en-GB" w:eastAsia="en-GB"/>
        </w:rPr>
        <w:t xml:space="preserve">of the Department’s </w:t>
      </w:r>
      <w:r>
        <w:rPr>
          <w:rFonts w:ascii="Times New Roman" w:hAnsi="Times New Roman" w:eastAsia="Times New Roman"/>
          <w:i/>
          <w:lang w:val="en-GB" w:eastAsia="en-GB"/>
        </w:rPr>
        <w:t>Anti-Bullying Procedures for Primary and Post-Primary Schools.</w:t>
      </w:r>
    </w:p>
    <w:p>
      <w:pPr>
        <w:ind w:left="360" w:right="-688"/>
        <w:rPr>
          <w:i/>
          <w:sz w:val="22"/>
          <w:szCs w:val="22"/>
        </w:rPr>
      </w:pPr>
    </w:p>
    <w:p>
      <w:pPr>
        <w:ind w:left="360" w:right="-688"/>
        <w:rPr>
          <w:sz w:val="22"/>
          <w:szCs w:val="22"/>
        </w:rPr>
      </w:pPr>
    </w:p>
    <w:p>
      <w:pPr>
        <w:ind w:right="-688"/>
        <w:rPr>
          <w:rFonts w:hint="default"/>
          <w:sz w:val="22"/>
          <w:szCs w:val="22"/>
          <w:lang w:val="en-GB"/>
        </w:rPr>
      </w:pPr>
      <w:r>
        <w:rPr>
          <w:sz w:val="22"/>
          <w:szCs w:val="22"/>
        </w:rPr>
        <w:t xml:space="preserve">Signed _____________________________________                </w:t>
      </w:r>
      <w:r>
        <w:rPr>
          <w:sz w:val="22"/>
          <w:szCs w:val="22"/>
        </w:rPr>
        <w:tab/>
      </w:r>
      <w:r>
        <w:rPr>
          <w:sz w:val="22"/>
          <w:szCs w:val="22"/>
        </w:rPr>
        <w:t xml:space="preserve"> Date </w:t>
      </w:r>
      <w:r>
        <w:rPr>
          <w:rFonts w:hint="default"/>
          <w:sz w:val="22"/>
          <w:szCs w:val="22"/>
          <w:lang w:val="en-GB"/>
        </w:rPr>
        <w:t>12</w:t>
      </w:r>
      <w:r>
        <w:rPr>
          <w:rFonts w:hint="default"/>
          <w:sz w:val="22"/>
          <w:szCs w:val="22"/>
          <w:vertAlign w:val="superscript"/>
          <w:lang w:val="en-GB"/>
        </w:rPr>
        <w:t>th</w:t>
      </w:r>
      <w:r>
        <w:rPr>
          <w:rFonts w:hint="default"/>
          <w:sz w:val="22"/>
          <w:szCs w:val="22"/>
          <w:lang w:val="en-GB"/>
        </w:rPr>
        <w:t xml:space="preserve"> February 2024</w:t>
      </w:r>
    </w:p>
    <w:p>
      <w:pPr>
        <w:ind w:right="-688"/>
        <w:rPr>
          <w:sz w:val="22"/>
          <w:szCs w:val="22"/>
        </w:rPr>
      </w:pPr>
      <w:r>
        <w:rPr>
          <w:sz w:val="22"/>
          <w:szCs w:val="22"/>
        </w:rPr>
        <w:t>Chairperson, Board of Management</w:t>
      </w:r>
    </w:p>
    <w:p>
      <w:pPr>
        <w:ind w:right="-688"/>
        <w:rPr>
          <w:sz w:val="22"/>
          <w:szCs w:val="22"/>
        </w:rPr>
      </w:pPr>
    </w:p>
    <w:p>
      <w:pPr>
        <w:ind w:right="-688"/>
        <w:rPr>
          <w:rFonts w:hint="default"/>
          <w:sz w:val="22"/>
          <w:szCs w:val="22"/>
          <w:lang w:val="en-GB"/>
        </w:rPr>
      </w:pPr>
      <w:r>
        <w:rPr>
          <w:sz w:val="22"/>
          <w:szCs w:val="22"/>
        </w:rPr>
        <w:t xml:space="preserve">Signed _____________________________________                       Date </w:t>
      </w:r>
      <w:r>
        <w:rPr>
          <w:rFonts w:hint="default"/>
          <w:sz w:val="22"/>
          <w:szCs w:val="22"/>
          <w:lang w:val="en-GB"/>
        </w:rPr>
        <w:t>12</w:t>
      </w:r>
      <w:r>
        <w:rPr>
          <w:rFonts w:hint="default"/>
          <w:sz w:val="22"/>
          <w:szCs w:val="22"/>
          <w:vertAlign w:val="superscript"/>
          <w:lang w:val="en-GB"/>
        </w:rPr>
        <w:t>th</w:t>
      </w:r>
      <w:r>
        <w:rPr>
          <w:rFonts w:hint="default"/>
          <w:sz w:val="22"/>
          <w:szCs w:val="22"/>
          <w:lang w:val="en-GB"/>
        </w:rPr>
        <w:t xml:space="preserve"> February 2024</w:t>
      </w:r>
      <w:bookmarkStart w:id="10" w:name="_GoBack"/>
      <w:bookmarkEnd w:id="10"/>
    </w:p>
    <w:p>
      <w:pPr>
        <w:ind w:right="-688"/>
        <w:rPr>
          <w:sz w:val="22"/>
          <w:szCs w:val="22"/>
        </w:rPr>
      </w:pPr>
      <w:r>
        <w:rPr>
          <w:sz w:val="22"/>
          <w:szCs w:val="22"/>
        </w:rPr>
        <w:t xml:space="preserve">Principal </w:t>
      </w:r>
    </w:p>
    <w:p>
      <w:pPr>
        <w:rPr>
          <w:color w:val="FF0000"/>
          <w:sz w:val="22"/>
          <w:szCs w:val="22"/>
        </w:rPr>
      </w:pPr>
    </w:p>
    <w:p>
      <w:pPr>
        <w:jc w:val="both"/>
        <w:rPr>
          <w:rFonts w:ascii="Comic Sans MS" w:hAnsi="Comic Sans MS"/>
          <w:sz w:val="16"/>
          <w:szCs w:val="16"/>
        </w:rPr>
      </w:pPr>
    </w:p>
    <w:p>
      <w:pPr>
        <w:ind w:left="360"/>
        <w:jc w:val="both"/>
        <w:rPr>
          <w:rFonts w:ascii="Comic Sans MS" w:hAnsi="Comic Sans M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6AF67"/>
    <w:multiLevelType w:val="singleLevel"/>
    <w:tmpl w:val="CFD6AF67"/>
    <w:lvl w:ilvl="0" w:tentative="0">
      <w:start w:val="1"/>
      <w:numFmt w:val="bullet"/>
      <w:lvlText w:val=""/>
      <w:lvlJc w:val="left"/>
      <w:pPr>
        <w:tabs>
          <w:tab w:val="left" w:pos="420"/>
        </w:tabs>
        <w:ind w:left="420" w:leftChars="0" w:hanging="420" w:firstLineChars="0"/>
      </w:pPr>
      <w:rPr>
        <w:rFonts w:hint="default" w:ascii="Wingdings 2" w:hAnsi="Wingdings 2" w:cs="Wingdings 2"/>
      </w:rPr>
    </w:lvl>
  </w:abstractNum>
  <w:abstractNum w:abstractNumId="1">
    <w:nsid w:val="057046C2"/>
    <w:multiLevelType w:val="multilevel"/>
    <w:tmpl w:val="057046C2"/>
    <w:lvl w:ilvl="0" w:tentative="0">
      <w:start w:val="0"/>
      <w:numFmt w:val="bullet"/>
      <w:lvlText w:val=""/>
      <w:lvlJc w:val="left"/>
      <w:pPr>
        <w:ind w:left="1077" w:hanging="453"/>
      </w:pPr>
      <w:rPr>
        <w:rFonts w:ascii="Symbol" w:hAnsi="Symbol"/>
        <w:color w:val="auto"/>
        <w:sz w:val="20"/>
        <w:szCs w:val="20"/>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2">
    <w:nsid w:val="06726C8D"/>
    <w:multiLevelType w:val="multilevel"/>
    <w:tmpl w:val="06726C8D"/>
    <w:lvl w:ilvl="0" w:tentative="0">
      <w:start w:val="0"/>
      <w:numFmt w:val="bullet"/>
      <w:lvlText w:val=""/>
      <w:lvlJc w:val="left"/>
      <w:pPr>
        <w:ind w:left="1077" w:hanging="453"/>
      </w:pPr>
      <w:rPr>
        <w:rFonts w:ascii="Symbol" w:hAnsi="Symbol"/>
        <w:color w:val="auto"/>
        <w:sz w:val="20"/>
        <w:szCs w:val="20"/>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3">
    <w:nsid w:val="116801EB"/>
    <w:multiLevelType w:val="multilevel"/>
    <w:tmpl w:val="116801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CA1B10"/>
    <w:multiLevelType w:val="multilevel"/>
    <w:tmpl w:val="11CA1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163AC8"/>
    <w:multiLevelType w:val="multilevel"/>
    <w:tmpl w:val="1C163A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B20CFB"/>
    <w:multiLevelType w:val="multilevel"/>
    <w:tmpl w:val="20B2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34671EA"/>
    <w:multiLevelType w:val="multilevel"/>
    <w:tmpl w:val="234671EA"/>
    <w:lvl w:ilvl="0" w:tentative="0">
      <w:start w:val="1"/>
      <w:numFmt w:val="bullet"/>
      <w:lvlText w:val=""/>
      <w:lvlJc w:val="left"/>
      <w:pPr>
        <w:ind w:left="862" w:hanging="360"/>
      </w:pPr>
      <w:rPr>
        <w:rFonts w:hint="default" w:ascii="Symbol" w:hAnsi="Symbol"/>
      </w:rPr>
    </w:lvl>
    <w:lvl w:ilvl="1" w:tentative="0">
      <w:start w:val="1"/>
      <w:numFmt w:val="lowerLetter"/>
      <w:lvlText w:val="%2."/>
      <w:lvlJc w:val="left"/>
      <w:pPr>
        <w:ind w:left="1942" w:hanging="360"/>
      </w:pPr>
    </w:lvl>
    <w:lvl w:ilvl="2" w:tentative="0">
      <w:start w:val="1"/>
      <w:numFmt w:val="lowerRoman"/>
      <w:lvlText w:val="%3."/>
      <w:lvlJc w:val="right"/>
      <w:pPr>
        <w:ind w:left="2662" w:hanging="180"/>
      </w:pPr>
    </w:lvl>
    <w:lvl w:ilvl="3" w:tentative="0">
      <w:start w:val="1"/>
      <w:numFmt w:val="decimal"/>
      <w:lvlText w:val="%4."/>
      <w:lvlJc w:val="left"/>
      <w:pPr>
        <w:ind w:left="3382" w:hanging="360"/>
      </w:pPr>
    </w:lvl>
    <w:lvl w:ilvl="4" w:tentative="0">
      <w:start w:val="1"/>
      <w:numFmt w:val="lowerLetter"/>
      <w:lvlText w:val="%5."/>
      <w:lvlJc w:val="left"/>
      <w:pPr>
        <w:ind w:left="4102" w:hanging="360"/>
      </w:pPr>
    </w:lvl>
    <w:lvl w:ilvl="5" w:tentative="0">
      <w:start w:val="1"/>
      <w:numFmt w:val="lowerRoman"/>
      <w:lvlText w:val="%6."/>
      <w:lvlJc w:val="right"/>
      <w:pPr>
        <w:ind w:left="4822" w:hanging="180"/>
      </w:pPr>
    </w:lvl>
    <w:lvl w:ilvl="6" w:tentative="0">
      <w:start w:val="1"/>
      <w:numFmt w:val="decimal"/>
      <w:lvlText w:val="%7."/>
      <w:lvlJc w:val="left"/>
      <w:pPr>
        <w:ind w:left="5542" w:hanging="360"/>
      </w:pPr>
    </w:lvl>
    <w:lvl w:ilvl="7" w:tentative="0">
      <w:start w:val="1"/>
      <w:numFmt w:val="lowerLetter"/>
      <w:lvlText w:val="%8."/>
      <w:lvlJc w:val="left"/>
      <w:pPr>
        <w:ind w:left="6262" w:hanging="360"/>
      </w:pPr>
    </w:lvl>
    <w:lvl w:ilvl="8" w:tentative="0">
      <w:start w:val="1"/>
      <w:numFmt w:val="lowerRoman"/>
      <w:lvlText w:val="%9."/>
      <w:lvlJc w:val="right"/>
      <w:pPr>
        <w:ind w:left="6982" w:hanging="180"/>
      </w:pPr>
    </w:lvl>
  </w:abstractNum>
  <w:abstractNum w:abstractNumId="8">
    <w:nsid w:val="28E921FB"/>
    <w:multiLevelType w:val="multilevel"/>
    <w:tmpl w:val="28E921FB"/>
    <w:lvl w:ilvl="0" w:tentative="0">
      <w:start w:val="1"/>
      <w:numFmt w:val="bullet"/>
      <w:lvlText w:val=""/>
      <w:lvlJc w:val="left"/>
      <w:pPr>
        <w:ind w:left="2700" w:hanging="360"/>
      </w:pPr>
      <w:rPr>
        <w:rFonts w:hint="default" w:ascii="Symbol" w:hAnsi="Symbol"/>
      </w:rPr>
    </w:lvl>
    <w:lvl w:ilvl="1" w:tentative="0">
      <w:start w:val="1"/>
      <w:numFmt w:val="bullet"/>
      <w:lvlText w:val="o"/>
      <w:lvlJc w:val="left"/>
      <w:pPr>
        <w:ind w:left="3420" w:hanging="360"/>
      </w:pPr>
      <w:rPr>
        <w:rFonts w:hint="default" w:ascii="Courier New" w:hAnsi="Courier New" w:cs="Courier New"/>
      </w:rPr>
    </w:lvl>
    <w:lvl w:ilvl="2" w:tentative="0">
      <w:start w:val="1"/>
      <w:numFmt w:val="bullet"/>
      <w:lvlText w:val=""/>
      <w:lvlJc w:val="left"/>
      <w:pPr>
        <w:ind w:left="4140" w:hanging="360"/>
      </w:pPr>
      <w:rPr>
        <w:rFonts w:hint="default" w:ascii="Wingdings" w:hAnsi="Wingdings"/>
      </w:rPr>
    </w:lvl>
    <w:lvl w:ilvl="3" w:tentative="0">
      <w:start w:val="1"/>
      <w:numFmt w:val="bullet"/>
      <w:lvlText w:val=""/>
      <w:lvlJc w:val="left"/>
      <w:pPr>
        <w:ind w:left="4860" w:hanging="360"/>
      </w:pPr>
      <w:rPr>
        <w:rFonts w:hint="default" w:ascii="Symbol" w:hAnsi="Symbol"/>
      </w:rPr>
    </w:lvl>
    <w:lvl w:ilvl="4" w:tentative="0">
      <w:start w:val="1"/>
      <w:numFmt w:val="bullet"/>
      <w:lvlText w:val="o"/>
      <w:lvlJc w:val="left"/>
      <w:pPr>
        <w:ind w:left="5580" w:hanging="360"/>
      </w:pPr>
      <w:rPr>
        <w:rFonts w:hint="default" w:ascii="Courier New" w:hAnsi="Courier New" w:cs="Courier New"/>
      </w:rPr>
    </w:lvl>
    <w:lvl w:ilvl="5" w:tentative="0">
      <w:start w:val="1"/>
      <w:numFmt w:val="bullet"/>
      <w:lvlText w:val=""/>
      <w:lvlJc w:val="left"/>
      <w:pPr>
        <w:ind w:left="6300" w:hanging="360"/>
      </w:pPr>
      <w:rPr>
        <w:rFonts w:hint="default" w:ascii="Wingdings" w:hAnsi="Wingdings"/>
      </w:rPr>
    </w:lvl>
    <w:lvl w:ilvl="6" w:tentative="0">
      <w:start w:val="1"/>
      <w:numFmt w:val="bullet"/>
      <w:lvlText w:val=""/>
      <w:lvlJc w:val="left"/>
      <w:pPr>
        <w:ind w:left="7020" w:hanging="360"/>
      </w:pPr>
      <w:rPr>
        <w:rFonts w:hint="default" w:ascii="Symbol" w:hAnsi="Symbol"/>
      </w:rPr>
    </w:lvl>
    <w:lvl w:ilvl="7" w:tentative="0">
      <w:start w:val="1"/>
      <w:numFmt w:val="bullet"/>
      <w:lvlText w:val="o"/>
      <w:lvlJc w:val="left"/>
      <w:pPr>
        <w:ind w:left="7740" w:hanging="360"/>
      </w:pPr>
      <w:rPr>
        <w:rFonts w:hint="default" w:ascii="Courier New" w:hAnsi="Courier New" w:cs="Courier New"/>
      </w:rPr>
    </w:lvl>
    <w:lvl w:ilvl="8" w:tentative="0">
      <w:start w:val="1"/>
      <w:numFmt w:val="bullet"/>
      <w:lvlText w:val=""/>
      <w:lvlJc w:val="left"/>
      <w:pPr>
        <w:ind w:left="8460" w:hanging="360"/>
      </w:pPr>
      <w:rPr>
        <w:rFonts w:hint="default" w:ascii="Wingdings" w:hAnsi="Wingdings"/>
      </w:rPr>
    </w:lvl>
  </w:abstractNum>
  <w:abstractNum w:abstractNumId="9">
    <w:nsid w:val="2D747205"/>
    <w:multiLevelType w:val="multilevel"/>
    <w:tmpl w:val="2D747205"/>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0">
    <w:nsid w:val="33341D8D"/>
    <w:multiLevelType w:val="multilevel"/>
    <w:tmpl w:val="33341D8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1">
    <w:nsid w:val="3DFC31B1"/>
    <w:multiLevelType w:val="multilevel"/>
    <w:tmpl w:val="3DFC31B1"/>
    <w:lvl w:ilvl="0" w:tentative="0">
      <w:start w:val="4"/>
      <w:numFmt w:val="decimal"/>
      <w:pStyle w:val="2"/>
      <w:lvlText w:val="%1."/>
      <w:lvlJc w:val="left"/>
      <w:rPr>
        <w:rFonts w:ascii="Arial" w:hAnsi="Arial" w:eastAsia="Times New Roman" w:cs="Arial"/>
        <w:b/>
        <w:bCs/>
        <w:i w:val="0"/>
        <w:strike w:val="0"/>
        <w:dstrike w:val="0"/>
        <w:color w:val="000000"/>
        <w:sz w:val="28"/>
        <w:szCs w:val="28"/>
        <w:u w:val="none" w:color="000000"/>
        <w:vertAlign w:val="baseline"/>
      </w:rPr>
    </w:lvl>
    <w:lvl w:ilvl="1" w:tentative="0">
      <w:start w:val="1"/>
      <w:numFmt w:val="decimal"/>
      <w:lvlText w:val="%1.%2."/>
      <w:lvlJc w:val="left"/>
      <w:rPr>
        <w:rFonts w:ascii="Arial" w:hAnsi="Arial" w:eastAsia="Times New Roman" w:cs="Arial"/>
        <w:b/>
        <w:bCs/>
        <w:i w:val="0"/>
        <w:strike w:val="0"/>
        <w:dstrike w:val="0"/>
        <w:color w:val="000000"/>
        <w:sz w:val="28"/>
        <w:szCs w:val="28"/>
        <w:u w:val="none" w:color="000000"/>
        <w:vertAlign w:val="baseline"/>
      </w:rPr>
    </w:lvl>
    <w:lvl w:ilvl="2" w:tentative="0">
      <w:start w:val="1"/>
      <w:numFmt w:val="lowerRoman"/>
      <w:lvlText w:val="%3"/>
      <w:lvlJc w:val="left"/>
      <w:pPr>
        <w:ind w:left="1095"/>
      </w:pPr>
      <w:rPr>
        <w:rFonts w:ascii="Arial" w:hAnsi="Arial" w:eastAsia="Times New Roman" w:cs="Arial"/>
        <w:b/>
        <w:bCs/>
        <w:i w:val="0"/>
        <w:strike w:val="0"/>
        <w:dstrike w:val="0"/>
        <w:color w:val="000000"/>
        <w:sz w:val="28"/>
        <w:szCs w:val="28"/>
        <w:u w:val="none" w:color="000000"/>
        <w:vertAlign w:val="baseline"/>
      </w:rPr>
    </w:lvl>
    <w:lvl w:ilvl="3" w:tentative="0">
      <w:start w:val="1"/>
      <w:numFmt w:val="decimal"/>
      <w:lvlText w:val="%4"/>
      <w:lvlJc w:val="left"/>
      <w:pPr>
        <w:ind w:left="1815"/>
      </w:pPr>
      <w:rPr>
        <w:rFonts w:ascii="Arial" w:hAnsi="Arial" w:eastAsia="Times New Roman" w:cs="Arial"/>
        <w:b/>
        <w:bCs/>
        <w:i w:val="0"/>
        <w:strike w:val="0"/>
        <w:dstrike w:val="0"/>
        <w:color w:val="000000"/>
        <w:sz w:val="28"/>
        <w:szCs w:val="28"/>
        <w:u w:val="none" w:color="000000"/>
        <w:vertAlign w:val="baseline"/>
      </w:rPr>
    </w:lvl>
    <w:lvl w:ilvl="4" w:tentative="0">
      <w:start w:val="1"/>
      <w:numFmt w:val="lowerLetter"/>
      <w:lvlText w:val="%5"/>
      <w:lvlJc w:val="left"/>
      <w:pPr>
        <w:ind w:left="2535"/>
      </w:pPr>
      <w:rPr>
        <w:rFonts w:ascii="Arial" w:hAnsi="Arial" w:eastAsia="Times New Roman" w:cs="Arial"/>
        <w:b/>
        <w:bCs/>
        <w:i w:val="0"/>
        <w:strike w:val="0"/>
        <w:dstrike w:val="0"/>
        <w:color w:val="000000"/>
        <w:sz w:val="28"/>
        <w:szCs w:val="28"/>
        <w:u w:val="none" w:color="000000"/>
        <w:vertAlign w:val="baseline"/>
      </w:rPr>
    </w:lvl>
    <w:lvl w:ilvl="5" w:tentative="0">
      <w:start w:val="1"/>
      <w:numFmt w:val="lowerRoman"/>
      <w:lvlText w:val="%6"/>
      <w:lvlJc w:val="left"/>
      <w:pPr>
        <w:ind w:left="3255"/>
      </w:pPr>
      <w:rPr>
        <w:rFonts w:ascii="Arial" w:hAnsi="Arial" w:eastAsia="Times New Roman" w:cs="Arial"/>
        <w:b/>
        <w:bCs/>
        <w:i w:val="0"/>
        <w:strike w:val="0"/>
        <w:dstrike w:val="0"/>
        <w:color w:val="000000"/>
        <w:sz w:val="28"/>
        <w:szCs w:val="28"/>
        <w:u w:val="none" w:color="000000"/>
        <w:vertAlign w:val="baseline"/>
      </w:rPr>
    </w:lvl>
    <w:lvl w:ilvl="6" w:tentative="0">
      <w:start w:val="1"/>
      <w:numFmt w:val="decimal"/>
      <w:lvlText w:val="%7"/>
      <w:lvlJc w:val="left"/>
      <w:pPr>
        <w:ind w:left="3975"/>
      </w:pPr>
      <w:rPr>
        <w:rFonts w:ascii="Arial" w:hAnsi="Arial" w:eastAsia="Times New Roman" w:cs="Arial"/>
        <w:b/>
        <w:bCs/>
        <w:i w:val="0"/>
        <w:strike w:val="0"/>
        <w:dstrike w:val="0"/>
        <w:color w:val="000000"/>
        <w:sz w:val="28"/>
        <w:szCs w:val="28"/>
        <w:u w:val="none" w:color="000000"/>
        <w:vertAlign w:val="baseline"/>
      </w:rPr>
    </w:lvl>
    <w:lvl w:ilvl="7" w:tentative="0">
      <w:start w:val="1"/>
      <w:numFmt w:val="lowerLetter"/>
      <w:lvlText w:val="%8"/>
      <w:lvlJc w:val="left"/>
      <w:pPr>
        <w:ind w:left="4695"/>
      </w:pPr>
      <w:rPr>
        <w:rFonts w:ascii="Arial" w:hAnsi="Arial" w:eastAsia="Times New Roman" w:cs="Arial"/>
        <w:b/>
        <w:bCs/>
        <w:i w:val="0"/>
        <w:strike w:val="0"/>
        <w:dstrike w:val="0"/>
        <w:color w:val="000000"/>
        <w:sz w:val="28"/>
        <w:szCs w:val="28"/>
        <w:u w:val="none" w:color="000000"/>
        <w:vertAlign w:val="baseline"/>
      </w:rPr>
    </w:lvl>
    <w:lvl w:ilvl="8" w:tentative="0">
      <w:start w:val="1"/>
      <w:numFmt w:val="lowerRoman"/>
      <w:lvlText w:val="%9"/>
      <w:lvlJc w:val="left"/>
      <w:pPr>
        <w:ind w:left="5415"/>
      </w:pPr>
      <w:rPr>
        <w:rFonts w:ascii="Arial" w:hAnsi="Arial" w:eastAsia="Times New Roman" w:cs="Arial"/>
        <w:b/>
        <w:bCs/>
        <w:i w:val="0"/>
        <w:strike w:val="0"/>
        <w:dstrike w:val="0"/>
        <w:color w:val="000000"/>
        <w:sz w:val="28"/>
        <w:szCs w:val="28"/>
        <w:u w:val="none" w:color="000000"/>
        <w:vertAlign w:val="baseline"/>
      </w:rPr>
    </w:lvl>
  </w:abstractNum>
  <w:abstractNum w:abstractNumId="12">
    <w:nsid w:val="48F9499F"/>
    <w:multiLevelType w:val="multilevel"/>
    <w:tmpl w:val="48F9499F"/>
    <w:lvl w:ilvl="0" w:tentative="0">
      <w:start w:val="0"/>
      <w:numFmt w:val="bullet"/>
      <w:lvlText w:val=""/>
      <w:lvlJc w:val="left"/>
      <w:pPr>
        <w:ind w:left="1077" w:hanging="453"/>
      </w:pPr>
      <w:rPr>
        <w:rFonts w:ascii="Symbol" w:hAnsi="Symbol"/>
        <w:color w:val="auto"/>
        <w:sz w:val="20"/>
        <w:szCs w:val="20"/>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3">
    <w:nsid w:val="62D011EE"/>
    <w:multiLevelType w:val="multilevel"/>
    <w:tmpl w:val="62D011EE"/>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1014" w:hanging="360"/>
      </w:pPr>
    </w:lvl>
    <w:lvl w:ilvl="2" w:tentative="0">
      <w:start w:val="1"/>
      <w:numFmt w:val="lowerRoman"/>
      <w:lvlText w:val="%3."/>
      <w:lvlJc w:val="right"/>
      <w:pPr>
        <w:ind w:left="1734" w:hanging="180"/>
      </w:pPr>
    </w:lvl>
    <w:lvl w:ilvl="3" w:tentative="0">
      <w:start w:val="1"/>
      <w:numFmt w:val="decimal"/>
      <w:lvlText w:val="%4."/>
      <w:lvlJc w:val="left"/>
      <w:pPr>
        <w:ind w:left="2454" w:hanging="360"/>
      </w:pPr>
    </w:lvl>
    <w:lvl w:ilvl="4" w:tentative="0">
      <w:start w:val="1"/>
      <w:numFmt w:val="lowerLetter"/>
      <w:lvlText w:val="%5."/>
      <w:lvlJc w:val="left"/>
      <w:pPr>
        <w:ind w:left="3174" w:hanging="360"/>
      </w:pPr>
    </w:lvl>
    <w:lvl w:ilvl="5" w:tentative="0">
      <w:start w:val="1"/>
      <w:numFmt w:val="lowerRoman"/>
      <w:lvlText w:val="%6."/>
      <w:lvlJc w:val="right"/>
      <w:pPr>
        <w:ind w:left="3894" w:hanging="180"/>
      </w:pPr>
    </w:lvl>
    <w:lvl w:ilvl="6" w:tentative="0">
      <w:start w:val="1"/>
      <w:numFmt w:val="decimal"/>
      <w:lvlText w:val="%7."/>
      <w:lvlJc w:val="left"/>
      <w:pPr>
        <w:ind w:left="4614" w:hanging="360"/>
      </w:pPr>
    </w:lvl>
    <w:lvl w:ilvl="7" w:tentative="0">
      <w:start w:val="1"/>
      <w:numFmt w:val="lowerLetter"/>
      <w:lvlText w:val="%8."/>
      <w:lvlJc w:val="left"/>
      <w:pPr>
        <w:ind w:left="5334" w:hanging="360"/>
      </w:pPr>
    </w:lvl>
    <w:lvl w:ilvl="8" w:tentative="0">
      <w:start w:val="1"/>
      <w:numFmt w:val="lowerRoman"/>
      <w:lvlText w:val="%9."/>
      <w:lvlJc w:val="right"/>
      <w:pPr>
        <w:ind w:left="6054" w:hanging="180"/>
      </w:pPr>
    </w:lvl>
  </w:abstractNum>
  <w:abstractNum w:abstractNumId="14">
    <w:nsid w:val="72F90419"/>
    <w:multiLevelType w:val="multilevel"/>
    <w:tmpl w:val="72F904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671260F"/>
    <w:multiLevelType w:val="multilevel"/>
    <w:tmpl w:val="7671260F"/>
    <w:lvl w:ilvl="0" w:tentative="0">
      <w:start w:val="0"/>
      <w:numFmt w:val="bullet"/>
      <w:lvlText w:val=""/>
      <w:lvlJc w:val="left"/>
      <w:pPr>
        <w:ind w:left="1077" w:hanging="453"/>
      </w:pPr>
      <w:rPr>
        <w:rFonts w:ascii="Symbol" w:hAnsi="Symbol"/>
        <w:color w:val="auto"/>
        <w:sz w:val="20"/>
        <w:szCs w:val="20"/>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num w:numId="1">
    <w:abstractNumId w:val="11"/>
  </w:num>
  <w:num w:numId="2">
    <w:abstractNumId w:val="7"/>
  </w:num>
  <w:num w:numId="3">
    <w:abstractNumId w:val="13"/>
  </w:num>
  <w:num w:numId="4">
    <w:abstractNumId w:val="12"/>
  </w:num>
  <w:num w:numId="5">
    <w:abstractNumId w:val="15"/>
  </w:num>
  <w:num w:numId="6">
    <w:abstractNumId w:val="2"/>
  </w:num>
  <w:num w:numId="7">
    <w:abstractNumId w:val="1"/>
  </w:num>
  <w:num w:numId="8">
    <w:abstractNumId w:val="9"/>
  </w:num>
  <w:num w:numId="9">
    <w:abstractNumId w:val="14"/>
  </w:num>
  <w:num w:numId="10">
    <w:abstractNumId w:val="6"/>
  </w:num>
  <w:num w:numId="11">
    <w:abstractNumId w:val="5"/>
  </w:num>
  <w:num w:numId="12">
    <w:abstractNumId w:val="10"/>
  </w:num>
  <w:num w:numId="13">
    <w:abstractNumId w:val="4"/>
  </w:num>
  <w:num w:numId="14">
    <w:abstractNumId w:val="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77"/>
    <w:rsid w:val="00005D92"/>
    <w:rsid w:val="000151B5"/>
    <w:rsid w:val="000D3584"/>
    <w:rsid w:val="001649EB"/>
    <w:rsid w:val="00210E2E"/>
    <w:rsid w:val="00277ABA"/>
    <w:rsid w:val="002B7DA9"/>
    <w:rsid w:val="003E35B0"/>
    <w:rsid w:val="004309D3"/>
    <w:rsid w:val="00451CF9"/>
    <w:rsid w:val="0048233E"/>
    <w:rsid w:val="004B1014"/>
    <w:rsid w:val="005C0177"/>
    <w:rsid w:val="006122D1"/>
    <w:rsid w:val="00657DF4"/>
    <w:rsid w:val="008617C9"/>
    <w:rsid w:val="00866D0A"/>
    <w:rsid w:val="008D1B0A"/>
    <w:rsid w:val="008E0FDF"/>
    <w:rsid w:val="00922533"/>
    <w:rsid w:val="00922ECF"/>
    <w:rsid w:val="00A32CB9"/>
    <w:rsid w:val="00BB0337"/>
    <w:rsid w:val="00D548E6"/>
    <w:rsid w:val="2F8B3191"/>
    <w:rsid w:val="4269156E"/>
    <w:rsid w:val="79C5503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paragraph" w:styleId="2">
    <w:name w:val="heading 1"/>
    <w:basedOn w:val="1"/>
    <w:next w:val="1"/>
    <w:qFormat/>
    <w:uiPriority w:val="99"/>
    <w:pPr>
      <w:keepNext/>
      <w:keepLines/>
      <w:numPr>
        <w:ilvl w:val="0"/>
        <w:numId w:val="1"/>
      </w:numPr>
      <w:spacing w:after="256" w:line="233" w:lineRule="auto"/>
      <w:ind w:left="595" w:hanging="610"/>
      <w:outlineLvl w:val="0"/>
    </w:pPr>
    <w:rPr>
      <w:rFonts w:ascii="Arial" w:hAnsi="Arial"/>
      <w:b/>
      <w:color w:val="99CC00"/>
      <w:sz w:val="22"/>
      <w:szCs w:val="22"/>
      <w:lang w:val="en-IE" w:eastAsia="en-IE"/>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pPr>
  </w:style>
  <w:style w:type="paragraph" w:styleId="6">
    <w:name w:val="header"/>
    <w:basedOn w:val="1"/>
    <w:qFormat/>
    <w:uiPriority w:val="99"/>
    <w:pPr>
      <w:tabs>
        <w:tab w:val="center" w:pos="4153"/>
        <w:tab w:val="right" w:pos="8306"/>
      </w:tabs>
    </w:pPr>
  </w:style>
  <w:style w:type="character" w:styleId="7">
    <w:name w:val="Hyperlink"/>
    <w:basedOn w:val="3"/>
    <w:qFormat/>
    <w:uiPriority w:val="0"/>
    <w:rPr>
      <w:color w:val="0000FF"/>
      <w:u w:val="single"/>
    </w:rPr>
  </w:style>
  <w:style w:type="character" w:styleId="8">
    <w:name w:val="page number"/>
    <w:qFormat/>
    <w:uiPriority w:val="99"/>
    <w:rPr>
      <w:rFonts w:cs="Times New Roman"/>
    </w:r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IE" w:eastAsia="en-US" w:bidi="ar-SA"/>
    </w:rPr>
  </w:style>
  <w:style w:type="paragraph" w:styleId="10">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3770</Words>
  <Characters>21491</Characters>
  <Lines>179</Lines>
  <Paragraphs>50</Paragraphs>
  <TotalTime>985</TotalTime>
  <ScaleCrop>false</ScaleCrop>
  <LinksUpToDate>false</LinksUpToDate>
  <CharactersWithSpaces>25211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2014-02-07T13:43:00Z</dcterms:created>
  <dc:creator>Teacher</dc:creator>
  <cp:lastModifiedBy>WPS_1664833230</cp:lastModifiedBy>
  <cp:lastPrinted>2024-02-12T15:47:00Z</cp:lastPrinted>
  <dcterms:modified xsi:type="dcterms:W3CDTF">2024-03-11T12:44:37Z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13AE7EE29A2D40FC8F5FD9C97D2C2382_13</vt:lpwstr>
  </property>
</Properties>
</file>